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C51A57" w14:textId="6EC63128" w:rsidR="00AD2ABF" w:rsidRDefault="00E34DC8" w:rsidP="000F158D">
      <w:pPr>
        <w:pStyle w:val="Fecha"/>
        <w:tabs>
          <w:tab w:val="center" w:pos="5026"/>
          <w:tab w:val="left" w:pos="8925"/>
        </w:tabs>
        <w:spacing w:before="1800"/>
        <w:jc w:val="both"/>
        <w:rPr>
          <w:rFonts w:ascii="Arial" w:hAnsi="Arial" w:cs="Arial"/>
          <w:b/>
          <w:i/>
          <w:color w:val="354F58" w:themeColor="accent1" w:themeShade="BF"/>
        </w:rPr>
      </w:pPr>
      <w:r w:rsidRPr="000F158D">
        <w:rPr>
          <w:rFonts w:ascii="Calibri" w:eastAsia="Calibri" w:hAnsi="Calibri" w:cs="Times New Roman"/>
          <w:noProof/>
          <w:color w:val="364E6E" w:themeColor="accent6" w:themeShade="80"/>
          <w:sz w:val="22"/>
          <w:szCs w:val="22"/>
          <w:lang w:val="es-CR"/>
        </w:rPr>
        <w:drawing>
          <wp:anchor distT="0" distB="0" distL="114300" distR="114300" simplePos="0" relativeHeight="251659264" behindDoc="1" locked="0" layoutInCell="1" allowOverlap="1" wp14:anchorId="755162F2" wp14:editId="7DFC9436">
            <wp:simplePos x="0" y="0"/>
            <wp:positionH relativeFrom="page">
              <wp:posOffset>50242</wp:posOffset>
            </wp:positionH>
            <wp:positionV relativeFrom="paragraph">
              <wp:posOffset>-27563</wp:posOffset>
            </wp:positionV>
            <wp:extent cx="7750967" cy="9530861"/>
            <wp:effectExtent l="0" t="0" r="2540" b="0"/>
            <wp:wrapNone/>
            <wp:docPr id="7" name="Imagen 3" descr="C:\Users\lmoyalva\AppData\Local\Microsoft\Windows\INetCache\Content.Word\g30742.png">
              <a:extLst xmlns:a="http://schemas.openxmlformats.org/drawingml/2006/main">
                <a:ext uri="{FF2B5EF4-FFF2-40B4-BE49-F238E27FC236}">
                  <a16:creationId xmlns:a16="http://schemas.microsoft.com/office/drawing/2014/main" id="{3098E380-1BF7-403F-82B3-85C7AE733F6C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3" descr="C:\Users\lmoyalva\AppData\Local\Microsoft\Windows\INetCache\Content.Word\g30742.png">
                      <a:extLst>
                        <a:ext uri="{FF2B5EF4-FFF2-40B4-BE49-F238E27FC236}">
                          <a16:creationId xmlns:a16="http://schemas.microsoft.com/office/drawing/2014/main" id="{3098E380-1BF7-403F-82B3-85C7AE733F6C}"/>
                        </a:ext>
                      </a:extLst>
                    </pic:cNvPr>
                    <pic:cNvPicPr/>
                  </pic:nvPicPr>
                  <pic:blipFill>
                    <a:blip r:embed="rId11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5883" cy="9536906"/>
                    </a:xfrm>
                    <a:prstGeom prst="rect">
                      <a:avLst/>
                    </a:prstGeom>
                    <a:solidFill>
                      <a:schemeClr val="tx2">
                        <a:lumMod val="60000"/>
                        <a:lumOff val="40000"/>
                      </a:schemeClr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158D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5A3634F" wp14:editId="2845A355">
                <wp:simplePos x="0" y="0"/>
                <wp:positionH relativeFrom="page">
                  <wp:align>right</wp:align>
                </wp:positionH>
                <wp:positionV relativeFrom="paragraph">
                  <wp:posOffset>552715</wp:posOffset>
                </wp:positionV>
                <wp:extent cx="4601210" cy="954405"/>
                <wp:effectExtent l="609600" t="552450" r="599440" b="645795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01210" cy="954803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647700" dist="50800" dir="5400000" algn="ctr" rotWithShape="0">
                            <a:schemeClr val="accent2">
                              <a:lumMod val="75000"/>
                            </a:schemeClr>
                          </a:outerShdw>
                        </a:effectLst>
                      </wps:spPr>
                      <wps:txbx>
                        <w:txbxContent>
                          <w:p w14:paraId="7344D37A" w14:textId="22AED0E8" w:rsidR="000F158D" w:rsidRDefault="000F158D" w:rsidP="000F158D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</w:rPr>
                            </w:pPr>
                            <w:r w:rsidRPr="000F158D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</w:rPr>
                              <w:t>CAJA COSTARRICENSE DE SEGURO SOCIAL</w:t>
                            </w:r>
                          </w:p>
                          <w:p w14:paraId="2791255B" w14:textId="71C71CF2" w:rsidR="000F158D" w:rsidRDefault="000F158D" w:rsidP="000F158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</w:rPr>
                              <w:t>DECLARATORIA DE AUSENCIA DE CONFLICTO DE INTERÉS</w:t>
                            </w:r>
                            <w:r w:rsidR="00C04B88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</w:rPr>
                              <w:t xml:space="preserve"> </w:t>
                            </w:r>
                          </w:p>
                          <w:p w14:paraId="4316CE92" w14:textId="77777777" w:rsidR="000F158D" w:rsidRPr="000F158D" w:rsidRDefault="000F158D" w:rsidP="000F158D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A3634F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left:0;text-align:left;margin-left:311.1pt;margin-top:43.5pt;width:362.3pt;height:75.15pt;z-index:251665408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" fillcolor="#6e82bd [1951]" stroked="f">
                <v:shadow on="t" color="#4a6578 [2405]" offset="0,4pt"/>
                <v:textbox>
                  <w:txbxContent>
                    <w:p w14:paraId="7344D37A" w14:textId="22AED0E8" w:rsidR="000F158D" w:rsidRDefault="000F158D" w:rsidP="000F158D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</w:rPr>
                      </w:pPr>
                      <w:r w:rsidRPr="000F158D">
                        <w:rPr>
                          <w:rFonts w:ascii="Arial" w:hAnsi="Arial" w:cs="Arial"/>
                          <w:b/>
                          <w:color w:val="FFFFFF" w:themeColor="background1"/>
                        </w:rPr>
                        <w:t>CAJA COSTARRICENSE DE SEGURO SOCIAL</w:t>
                      </w:r>
                    </w:p>
                    <w:p w14:paraId="2791255B" w14:textId="71C71CF2" w:rsidR="000F158D" w:rsidRDefault="000F158D" w:rsidP="000F158D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</w:rPr>
                        <w:t>DECLARATORIA DE AUSENCIA DE CONFLICTO DE INTERÉS</w:t>
                      </w:r>
                      <w:r w:rsidR="00C04B88">
                        <w:rPr>
                          <w:rFonts w:ascii="Arial" w:hAnsi="Arial" w:cs="Arial"/>
                          <w:b/>
                          <w:color w:val="FFFFFF" w:themeColor="background1"/>
                        </w:rPr>
                        <w:t xml:space="preserve"> </w:t>
                      </w:r>
                    </w:p>
                    <w:p w14:paraId="4316CE92" w14:textId="77777777" w:rsidR="000F158D" w:rsidRPr="000F158D" w:rsidRDefault="000F158D" w:rsidP="000F158D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</w:rPr>
                      </w:pP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0F158D">
        <w:rPr>
          <w:noProof/>
        </w:rPr>
        <w:drawing>
          <wp:anchor distT="0" distB="0" distL="114300" distR="114300" simplePos="0" relativeHeight="251661312" behindDoc="0" locked="0" layoutInCell="1" allowOverlap="1" wp14:anchorId="793C40AF" wp14:editId="3BC3E37C">
            <wp:simplePos x="0" y="0"/>
            <wp:positionH relativeFrom="column">
              <wp:posOffset>-1179</wp:posOffset>
            </wp:positionH>
            <wp:positionV relativeFrom="paragraph">
              <wp:posOffset>-4759</wp:posOffset>
            </wp:positionV>
            <wp:extent cx="902467" cy="921778"/>
            <wp:effectExtent l="57150" t="0" r="50165" b="107315"/>
            <wp:wrapNone/>
            <wp:docPr id="8" name="Imagen 8" descr="Logotip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 8" descr="Logotipo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7227" cy="936853"/>
                    </a:xfrm>
                    <a:prstGeom prst="rect">
                      <a:avLst/>
                    </a:prstGeom>
                    <a:solidFill>
                      <a:schemeClr val="tx2">
                        <a:lumMod val="60000"/>
                        <a:lumOff val="40000"/>
                      </a:schemeClr>
                    </a:solidFill>
                    <a:effectLst>
                      <a:outerShdw blurRad="50800" dist="50800" dir="5400000" algn="ctr" rotWithShape="0">
                        <a:schemeClr val="tx2">
                          <a:lumMod val="75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6026B">
        <w:rPr>
          <w:rFonts w:ascii="Arial" w:hAnsi="Arial" w:cs="Arial"/>
          <w:b/>
          <w:i/>
          <w:color w:val="354F58" w:themeColor="accent1" w:themeShade="BF"/>
        </w:rPr>
        <w:tab/>
      </w:r>
    </w:p>
    <w:p w14:paraId="3BB9D8BC" w14:textId="285C1785" w:rsidR="00572928" w:rsidRPr="002925FF" w:rsidRDefault="00E34DC8" w:rsidP="00AC2C2D">
      <w:pPr>
        <w:tabs>
          <w:tab w:val="center" w:pos="5026"/>
          <w:tab w:val="left" w:pos="8450"/>
        </w:tabs>
        <w:ind w:left="1701"/>
        <w:jc w:val="both"/>
        <w:rPr>
          <w:sz w:val="19"/>
          <w:szCs w:val="19"/>
        </w:rPr>
      </w:pPr>
      <w:r w:rsidRPr="002925FF">
        <w:rPr>
          <w:rFonts w:ascii="Arial" w:hAnsi="Arial" w:cs="Arial"/>
          <w:sz w:val="19"/>
          <w:szCs w:val="19"/>
        </w:rPr>
        <w:t>El suscrito, (</w:t>
      </w:r>
      <w:r w:rsidR="00572928" w:rsidRPr="002925FF">
        <w:rPr>
          <w:rFonts w:ascii="Arial" w:hAnsi="Arial" w:cs="Arial"/>
          <w:sz w:val="19"/>
          <w:szCs w:val="19"/>
          <w:u w:val="single"/>
        </w:rPr>
        <w:t>nombre del</w:t>
      </w:r>
      <w:r w:rsidRPr="002925FF">
        <w:rPr>
          <w:rFonts w:ascii="Arial" w:hAnsi="Arial" w:cs="Arial"/>
          <w:sz w:val="19"/>
          <w:szCs w:val="19"/>
          <w:u w:val="single"/>
        </w:rPr>
        <w:t xml:space="preserve"> </w:t>
      </w:r>
      <w:r w:rsidR="00572928" w:rsidRPr="002925FF">
        <w:rPr>
          <w:rFonts w:ascii="Arial" w:hAnsi="Arial" w:cs="Arial"/>
          <w:sz w:val="19"/>
          <w:szCs w:val="19"/>
          <w:u w:val="single"/>
        </w:rPr>
        <w:t>declarante)</w:t>
      </w:r>
      <w:r w:rsidR="00572928" w:rsidRPr="002925FF">
        <w:rPr>
          <w:rFonts w:ascii="Arial" w:hAnsi="Arial" w:cs="Arial"/>
          <w:sz w:val="19"/>
          <w:szCs w:val="19"/>
        </w:rPr>
        <w:t>,</w:t>
      </w:r>
      <w:r w:rsidRPr="002925FF">
        <w:rPr>
          <w:rFonts w:ascii="Arial" w:hAnsi="Arial" w:cs="Arial"/>
          <w:sz w:val="19"/>
          <w:szCs w:val="19"/>
        </w:rPr>
        <w:t xml:space="preserve"> </w:t>
      </w:r>
      <w:r w:rsidR="00572928" w:rsidRPr="002925FF">
        <w:rPr>
          <w:rFonts w:ascii="Arial" w:hAnsi="Arial" w:cs="Arial"/>
          <w:sz w:val="19"/>
          <w:szCs w:val="19"/>
        </w:rPr>
        <w:t>cédula _____________ funcionario público adscrito a la (</w:t>
      </w:r>
      <w:r w:rsidR="00572928" w:rsidRPr="002925FF">
        <w:rPr>
          <w:rFonts w:ascii="Arial" w:hAnsi="Arial" w:cs="Arial"/>
          <w:sz w:val="19"/>
          <w:szCs w:val="19"/>
          <w:u w:val="single"/>
        </w:rPr>
        <w:t>dependencia y nombre de la unidad programática)</w:t>
      </w:r>
      <w:r w:rsidR="00572928" w:rsidRPr="002925FF">
        <w:rPr>
          <w:rFonts w:ascii="Arial" w:hAnsi="Arial" w:cs="Arial"/>
          <w:sz w:val="19"/>
          <w:szCs w:val="19"/>
        </w:rPr>
        <w:t xml:space="preserve">, de la Caja Costarricense de Seguro Social, </w:t>
      </w:r>
      <w:r w:rsidR="00E7495C" w:rsidRPr="002925FF">
        <w:rPr>
          <w:rFonts w:ascii="Arial" w:hAnsi="Arial" w:cs="Arial"/>
          <w:sz w:val="19"/>
          <w:szCs w:val="19"/>
        </w:rPr>
        <w:t xml:space="preserve">como participe </w:t>
      </w:r>
      <w:r w:rsidR="00572928" w:rsidRPr="002925FF">
        <w:rPr>
          <w:rFonts w:ascii="Arial" w:hAnsi="Arial" w:cs="Arial"/>
          <w:sz w:val="19"/>
          <w:szCs w:val="19"/>
        </w:rPr>
        <w:t>en los procesos de contratación administrativa</w:t>
      </w:r>
      <w:r w:rsidR="00464EC3" w:rsidRPr="002925FF">
        <w:rPr>
          <w:rFonts w:ascii="Arial" w:hAnsi="Arial" w:cs="Arial"/>
          <w:sz w:val="19"/>
          <w:szCs w:val="19"/>
        </w:rPr>
        <w:t xml:space="preserve"> (en cualquiera de sus tres pilares: Planificación, Selección o Ejecución Contractual) declaro</w:t>
      </w:r>
      <w:r w:rsidR="00572928" w:rsidRPr="002925FF">
        <w:rPr>
          <w:rFonts w:ascii="Arial" w:hAnsi="Arial" w:cs="Arial"/>
          <w:sz w:val="19"/>
          <w:szCs w:val="19"/>
        </w:rPr>
        <w:t xml:space="preserve"> </w:t>
      </w:r>
      <w:r w:rsidR="00A3365F" w:rsidRPr="002925FF">
        <w:rPr>
          <w:rFonts w:ascii="Arial" w:hAnsi="Arial" w:cs="Arial"/>
          <w:sz w:val="19"/>
          <w:szCs w:val="19"/>
        </w:rPr>
        <w:t xml:space="preserve">con conocimiento y voluntad </w:t>
      </w:r>
      <w:r w:rsidR="00572928" w:rsidRPr="002925FF">
        <w:rPr>
          <w:rFonts w:ascii="Arial" w:hAnsi="Arial" w:cs="Arial"/>
          <w:sz w:val="19"/>
          <w:szCs w:val="19"/>
        </w:rPr>
        <w:t>lo siguiente:</w:t>
      </w:r>
    </w:p>
    <w:p w14:paraId="036DD106" w14:textId="77777777" w:rsidR="00304512" w:rsidRPr="002925FF" w:rsidRDefault="00572928" w:rsidP="0051178E">
      <w:pPr>
        <w:pStyle w:val="Prrafodelista"/>
        <w:numPr>
          <w:ilvl w:val="0"/>
          <w:numId w:val="29"/>
        </w:numPr>
        <w:ind w:right="708"/>
        <w:jc w:val="both"/>
        <w:rPr>
          <w:rFonts w:ascii="Arial" w:hAnsi="Arial" w:cs="Arial"/>
          <w:sz w:val="19"/>
          <w:szCs w:val="19"/>
        </w:rPr>
      </w:pPr>
      <w:r w:rsidRPr="002925FF">
        <w:rPr>
          <w:rFonts w:ascii="Arial" w:hAnsi="Arial" w:cs="Arial"/>
          <w:sz w:val="19"/>
          <w:szCs w:val="19"/>
        </w:rPr>
        <w:t>Conozco y entiendo las obligaciones de los funcionarios</w:t>
      </w:r>
      <w:r w:rsidR="00464EC3" w:rsidRPr="002925FF">
        <w:rPr>
          <w:rFonts w:ascii="Arial" w:hAnsi="Arial" w:cs="Arial"/>
          <w:sz w:val="19"/>
          <w:szCs w:val="19"/>
        </w:rPr>
        <w:t xml:space="preserve"> públicos </w:t>
      </w:r>
      <w:r w:rsidRPr="002925FF">
        <w:rPr>
          <w:rFonts w:ascii="Arial" w:hAnsi="Arial" w:cs="Arial"/>
          <w:sz w:val="19"/>
          <w:szCs w:val="19"/>
        </w:rPr>
        <w:t xml:space="preserve">en materia de </w:t>
      </w:r>
      <w:r w:rsidR="00E7495C" w:rsidRPr="002925FF">
        <w:rPr>
          <w:rFonts w:ascii="Arial" w:hAnsi="Arial" w:cs="Arial"/>
          <w:sz w:val="19"/>
          <w:szCs w:val="19"/>
        </w:rPr>
        <w:t>corrupción conflicto de intereses de cualquier tipo</w:t>
      </w:r>
      <w:r w:rsidR="00304512" w:rsidRPr="002925FF">
        <w:rPr>
          <w:rFonts w:ascii="Arial" w:hAnsi="Arial" w:cs="Arial"/>
          <w:sz w:val="19"/>
          <w:szCs w:val="19"/>
        </w:rPr>
        <w:t>.</w:t>
      </w:r>
    </w:p>
    <w:p w14:paraId="10197517" w14:textId="77777777" w:rsidR="004D5F2C" w:rsidRPr="002925FF" w:rsidRDefault="00304512" w:rsidP="004D5F2C">
      <w:pPr>
        <w:pStyle w:val="Prrafodelista"/>
        <w:numPr>
          <w:ilvl w:val="0"/>
          <w:numId w:val="29"/>
        </w:numPr>
        <w:ind w:right="708"/>
        <w:jc w:val="both"/>
        <w:rPr>
          <w:rFonts w:ascii="Arial" w:hAnsi="Arial" w:cs="Arial"/>
          <w:sz w:val="19"/>
          <w:szCs w:val="19"/>
        </w:rPr>
      </w:pPr>
      <w:r w:rsidRPr="002925FF">
        <w:rPr>
          <w:rFonts w:ascii="Arial" w:hAnsi="Arial" w:cs="Arial"/>
          <w:sz w:val="19"/>
          <w:szCs w:val="19"/>
        </w:rPr>
        <w:t>Conozco que, con</w:t>
      </w:r>
      <w:r w:rsidR="0051178E" w:rsidRPr="002925FF">
        <w:rPr>
          <w:rFonts w:ascii="Arial" w:hAnsi="Arial" w:cs="Arial"/>
          <w:sz w:val="19"/>
          <w:szCs w:val="19"/>
        </w:rPr>
        <w:t xml:space="preserve"> ocasión de la actividad de contratación pública, todas las actividades que realiz</w:t>
      </w:r>
      <w:r w:rsidRPr="002925FF">
        <w:rPr>
          <w:rFonts w:ascii="Arial" w:hAnsi="Arial" w:cs="Arial"/>
          <w:sz w:val="19"/>
          <w:szCs w:val="19"/>
        </w:rPr>
        <w:t>o como</w:t>
      </w:r>
      <w:r w:rsidR="0051178E" w:rsidRPr="002925FF">
        <w:rPr>
          <w:rFonts w:ascii="Arial" w:hAnsi="Arial" w:cs="Arial"/>
          <w:sz w:val="19"/>
          <w:szCs w:val="19"/>
        </w:rPr>
        <w:t xml:space="preserve"> funcionario público deberán realizarse de manera proba, íntegra y transparente, bajo el cumplimiento de los principios éticos.</w:t>
      </w:r>
    </w:p>
    <w:p w14:paraId="6CBB48C4" w14:textId="26450611" w:rsidR="00B85689" w:rsidRPr="002925FF" w:rsidRDefault="00572928" w:rsidP="00B85689">
      <w:pPr>
        <w:pStyle w:val="Prrafodelista"/>
        <w:numPr>
          <w:ilvl w:val="0"/>
          <w:numId w:val="29"/>
        </w:numPr>
        <w:ind w:right="708"/>
        <w:jc w:val="both"/>
        <w:rPr>
          <w:rFonts w:ascii="Arial" w:hAnsi="Arial" w:cs="Arial"/>
          <w:sz w:val="19"/>
          <w:szCs w:val="19"/>
        </w:rPr>
      </w:pPr>
      <w:r w:rsidRPr="002925FF">
        <w:rPr>
          <w:rFonts w:ascii="Arial" w:hAnsi="Arial" w:cs="Arial"/>
          <w:sz w:val="19"/>
          <w:szCs w:val="19"/>
        </w:rPr>
        <w:t xml:space="preserve">Conozco en toda su dimensión y alcances, el régimen sancionatorio de las faltas y conductas de los funcionarios públicos relacionados con la materia de contratación </w:t>
      </w:r>
      <w:r w:rsidR="00304512" w:rsidRPr="002925FF">
        <w:rPr>
          <w:rFonts w:ascii="Arial" w:hAnsi="Arial" w:cs="Arial"/>
          <w:sz w:val="19"/>
          <w:szCs w:val="19"/>
        </w:rPr>
        <w:t>pública</w:t>
      </w:r>
      <w:r w:rsidRPr="002925FF">
        <w:rPr>
          <w:rFonts w:ascii="Arial" w:hAnsi="Arial" w:cs="Arial"/>
          <w:sz w:val="19"/>
          <w:szCs w:val="19"/>
        </w:rPr>
        <w:t xml:space="preserve">, prevista </w:t>
      </w:r>
      <w:r w:rsidR="00304512" w:rsidRPr="002925FF">
        <w:rPr>
          <w:rFonts w:ascii="Arial" w:hAnsi="Arial" w:cs="Arial"/>
          <w:sz w:val="19"/>
          <w:szCs w:val="19"/>
        </w:rPr>
        <w:t>C</w:t>
      </w:r>
      <w:r w:rsidR="004D5F2C" w:rsidRPr="002925FF">
        <w:rPr>
          <w:rFonts w:ascii="Arial" w:hAnsi="Arial" w:cs="Arial"/>
          <w:sz w:val="19"/>
          <w:szCs w:val="19"/>
        </w:rPr>
        <w:t>apítulo “</w:t>
      </w:r>
      <w:r w:rsidR="00304512" w:rsidRPr="002925FF">
        <w:rPr>
          <w:rFonts w:ascii="Arial" w:hAnsi="Arial" w:cs="Arial"/>
          <w:sz w:val="19"/>
          <w:szCs w:val="19"/>
        </w:rPr>
        <w:t>V</w:t>
      </w:r>
      <w:r w:rsidR="004D5F2C" w:rsidRPr="002925FF">
        <w:rPr>
          <w:rFonts w:ascii="Arial" w:hAnsi="Arial" w:cs="Arial"/>
          <w:sz w:val="19"/>
          <w:szCs w:val="19"/>
        </w:rPr>
        <w:t xml:space="preserve">” del </w:t>
      </w:r>
      <w:r w:rsidR="00304512" w:rsidRPr="002925FF">
        <w:rPr>
          <w:rFonts w:ascii="Arial" w:hAnsi="Arial" w:cs="Arial"/>
          <w:sz w:val="19"/>
          <w:szCs w:val="19"/>
        </w:rPr>
        <w:t>Régimen de prohibiciones</w:t>
      </w:r>
      <w:r w:rsidR="004D5F2C" w:rsidRPr="002925FF">
        <w:rPr>
          <w:rFonts w:ascii="Arial" w:hAnsi="Arial" w:cs="Arial"/>
          <w:sz w:val="19"/>
          <w:szCs w:val="19"/>
        </w:rPr>
        <w:t xml:space="preserve"> de la </w:t>
      </w:r>
      <w:r w:rsidR="00304512" w:rsidRPr="002925FF">
        <w:rPr>
          <w:rFonts w:ascii="Arial" w:hAnsi="Arial" w:cs="Arial"/>
          <w:sz w:val="19"/>
          <w:szCs w:val="19"/>
        </w:rPr>
        <w:t xml:space="preserve">SECCIÓN </w:t>
      </w:r>
      <w:r w:rsidR="005F01A3" w:rsidRPr="002925FF">
        <w:rPr>
          <w:rFonts w:ascii="Arial" w:hAnsi="Arial" w:cs="Arial"/>
          <w:sz w:val="19"/>
          <w:szCs w:val="19"/>
        </w:rPr>
        <w:t>I</w:t>
      </w:r>
      <w:r w:rsidR="004D5F2C" w:rsidRPr="002925FF">
        <w:rPr>
          <w:rFonts w:ascii="Arial" w:hAnsi="Arial" w:cs="Arial"/>
          <w:sz w:val="19"/>
          <w:szCs w:val="19"/>
        </w:rPr>
        <w:t xml:space="preserve">, </w:t>
      </w:r>
      <w:r w:rsidR="00304512" w:rsidRPr="002925FF">
        <w:rPr>
          <w:rFonts w:ascii="Arial" w:hAnsi="Arial" w:cs="Arial"/>
          <w:sz w:val="19"/>
          <w:szCs w:val="19"/>
        </w:rPr>
        <w:t>Aspectos generales</w:t>
      </w:r>
      <w:r w:rsidR="004D5F2C" w:rsidRPr="002925FF">
        <w:rPr>
          <w:rFonts w:ascii="Arial" w:hAnsi="Arial" w:cs="Arial"/>
          <w:sz w:val="19"/>
          <w:szCs w:val="19"/>
        </w:rPr>
        <w:t xml:space="preserve"> artículo Nº24 y artículo Nº25, consecuentemente con la </w:t>
      </w:r>
      <w:r w:rsidR="004D5F2C" w:rsidRPr="002925FF">
        <w:rPr>
          <w:rFonts w:ascii="*Arial-6797-Identity-H" w:hAnsi="*Arial-6797-Identity-H" w:cs="*Arial-6797-Identity-H"/>
          <w:sz w:val="19"/>
          <w:szCs w:val="19"/>
        </w:rPr>
        <w:t>S</w:t>
      </w:r>
      <w:r w:rsidR="00FF395E" w:rsidRPr="002925FF">
        <w:rPr>
          <w:rFonts w:ascii="*Arial-6797-Identity-H" w:hAnsi="*Arial-6797-Identity-H" w:cs="*Arial-6797-Identity-H"/>
          <w:sz w:val="19"/>
          <w:szCs w:val="19"/>
        </w:rPr>
        <w:t>ección</w:t>
      </w:r>
      <w:r w:rsidR="004D5F2C" w:rsidRPr="002925FF">
        <w:rPr>
          <w:rFonts w:ascii="*Arial-6797-Identity-H" w:hAnsi="*Arial-6797-Identity-H" w:cs="*Arial-6797-Identity-H"/>
          <w:sz w:val="19"/>
          <w:szCs w:val="19"/>
        </w:rPr>
        <w:t xml:space="preserve"> II titulada Cobertura, </w:t>
      </w:r>
      <w:r w:rsidRPr="002925FF">
        <w:rPr>
          <w:rFonts w:ascii="Arial" w:hAnsi="Arial" w:cs="Arial"/>
          <w:sz w:val="19"/>
          <w:szCs w:val="19"/>
        </w:rPr>
        <w:t xml:space="preserve"> de la Ley de </w:t>
      </w:r>
      <w:r w:rsidR="004D5F2C" w:rsidRPr="002925FF">
        <w:rPr>
          <w:rFonts w:ascii="Arial" w:hAnsi="Arial" w:cs="Arial"/>
          <w:sz w:val="19"/>
          <w:szCs w:val="19"/>
        </w:rPr>
        <w:t>General de Contratación Pública</w:t>
      </w:r>
      <w:r w:rsidRPr="002925FF">
        <w:rPr>
          <w:rFonts w:ascii="Arial" w:hAnsi="Arial" w:cs="Arial"/>
          <w:sz w:val="19"/>
          <w:szCs w:val="19"/>
        </w:rPr>
        <w:t>, N°</w:t>
      </w:r>
      <w:r w:rsidR="004D5F2C" w:rsidRPr="002925FF">
        <w:rPr>
          <w:rFonts w:ascii="Arial" w:hAnsi="Arial" w:cs="Arial"/>
          <w:sz w:val="19"/>
          <w:szCs w:val="19"/>
        </w:rPr>
        <w:t>9986</w:t>
      </w:r>
      <w:r w:rsidRPr="002925FF">
        <w:rPr>
          <w:rFonts w:ascii="Arial" w:hAnsi="Arial" w:cs="Arial"/>
          <w:sz w:val="19"/>
          <w:szCs w:val="19"/>
        </w:rPr>
        <w:t xml:space="preserve"> y que durante el tiempo que me he desempeñado como funcionario </w:t>
      </w:r>
      <w:r w:rsidR="00E7495C" w:rsidRPr="002925FF">
        <w:rPr>
          <w:rFonts w:ascii="Arial" w:hAnsi="Arial" w:cs="Arial"/>
          <w:sz w:val="19"/>
          <w:szCs w:val="19"/>
        </w:rPr>
        <w:t>institucional</w:t>
      </w:r>
      <w:r w:rsidRPr="002925FF">
        <w:rPr>
          <w:rFonts w:ascii="Arial" w:hAnsi="Arial" w:cs="Arial"/>
          <w:sz w:val="19"/>
          <w:szCs w:val="19"/>
        </w:rPr>
        <w:t>, no he incurrido en ninguna falta o conducta de las contempladas en dicho régimen.</w:t>
      </w:r>
    </w:p>
    <w:p w14:paraId="1AA6E262" w14:textId="1CB15B8F" w:rsidR="00B85689" w:rsidRPr="002925FF" w:rsidRDefault="00572928" w:rsidP="00B85689">
      <w:pPr>
        <w:pStyle w:val="Prrafodelista"/>
        <w:numPr>
          <w:ilvl w:val="0"/>
          <w:numId w:val="29"/>
        </w:numPr>
        <w:ind w:right="708"/>
        <w:jc w:val="both"/>
        <w:rPr>
          <w:rFonts w:ascii="Arial" w:hAnsi="Arial" w:cs="Arial"/>
          <w:sz w:val="19"/>
          <w:szCs w:val="19"/>
        </w:rPr>
      </w:pPr>
      <w:r w:rsidRPr="002925FF">
        <w:rPr>
          <w:rFonts w:ascii="Arial" w:hAnsi="Arial" w:cs="Arial"/>
          <w:sz w:val="19"/>
          <w:szCs w:val="19"/>
        </w:rPr>
        <w:t xml:space="preserve">No tengo ningún interés personal, familiar o de negocios en el procedimiento </w:t>
      </w:r>
      <w:r w:rsidR="00464EC3" w:rsidRPr="002925FF">
        <w:rPr>
          <w:rFonts w:ascii="Arial" w:hAnsi="Arial" w:cs="Arial"/>
          <w:sz w:val="19"/>
          <w:szCs w:val="19"/>
          <w:u w:val="single"/>
        </w:rPr>
        <w:t>(Nú</w:t>
      </w:r>
      <w:r w:rsidRPr="002925FF">
        <w:rPr>
          <w:rFonts w:ascii="Arial" w:hAnsi="Arial" w:cs="Arial"/>
          <w:sz w:val="19"/>
          <w:szCs w:val="19"/>
          <w:u w:val="single"/>
        </w:rPr>
        <w:t>mero de procedimiento y objeto, bien y obra a contratar)</w:t>
      </w:r>
      <w:r w:rsidRPr="002925FF">
        <w:rPr>
          <w:rFonts w:ascii="Arial" w:hAnsi="Arial" w:cs="Arial"/>
          <w:sz w:val="19"/>
          <w:szCs w:val="19"/>
        </w:rPr>
        <w:t xml:space="preserve">,  En caso de que durante el desarrollo del procedimiento, llegue a tener algún interés personal, familiar o de negocios relacionado con el procedimiento, procederé conforme a los previsto en la </w:t>
      </w:r>
      <w:r w:rsidR="005F01A3" w:rsidRPr="002925FF">
        <w:rPr>
          <w:rFonts w:ascii="Arial" w:hAnsi="Arial" w:cs="Arial"/>
          <w:sz w:val="19"/>
          <w:szCs w:val="19"/>
        </w:rPr>
        <w:t>POLÍTICA INSTITUCIONAL PARA EL FORTALECIMIENTO DEL DEBER DE PROBIDAD EN LA GESTIÓN</w:t>
      </w:r>
      <w:r w:rsidRPr="002925FF">
        <w:rPr>
          <w:rFonts w:ascii="Arial" w:hAnsi="Arial" w:cs="Arial"/>
          <w:sz w:val="19"/>
          <w:szCs w:val="19"/>
        </w:rPr>
        <w:t xml:space="preserve"> </w:t>
      </w:r>
      <w:r w:rsidR="00E7495C" w:rsidRPr="002925FF">
        <w:rPr>
          <w:rFonts w:ascii="Arial" w:hAnsi="Arial" w:cs="Arial"/>
          <w:sz w:val="19"/>
          <w:szCs w:val="19"/>
        </w:rPr>
        <w:t xml:space="preserve">la </w:t>
      </w:r>
      <w:r w:rsidRPr="002925FF">
        <w:rPr>
          <w:rFonts w:ascii="Arial" w:hAnsi="Arial" w:cs="Arial"/>
          <w:sz w:val="19"/>
          <w:szCs w:val="19"/>
        </w:rPr>
        <w:t>cual establece</w:t>
      </w:r>
      <w:r w:rsidR="00E7495C" w:rsidRPr="002925FF">
        <w:rPr>
          <w:rFonts w:ascii="Arial" w:hAnsi="Arial" w:cs="Arial"/>
          <w:sz w:val="19"/>
          <w:szCs w:val="19"/>
        </w:rPr>
        <w:t xml:space="preserve">: </w:t>
      </w:r>
      <w:r w:rsidRPr="002925FF">
        <w:rPr>
          <w:rFonts w:ascii="Arial" w:hAnsi="Arial" w:cs="Arial"/>
          <w:sz w:val="19"/>
          <w:szCs w:val="19"/>
        </w:rPr>
        <w:t xml:space="preserve"> </w:t>
      </w:r>
      <w:r w:rsidR="00DA430E" w:rsidRPr="002925FF">
        <w:rPr>
          <w:rFonts w:ascii="Arial" w:hAnsi="Arial" w:cs="Arial"/>
          <w:i/>
          <w:sz w:val="19"/>
          <w:szCs w:val="19"/>
        </w:rPr>
        <w:t>La Caja Costarricense de Seguro Social fomentará la probidad en la actuación de las personas trabajadoras, basada en la prevención, detección, sanción y erradicación de la corrupción y conflicto de interés, dirigida al interés público, apegado al marco ético y legal vigente.</w:t>
      </w:r>
      <w:r w:rsidR="00FF395E" w:rsidRPr="002925FF">
        <w:rPr>
          <w:rFonts w:ascii="Arial" w:hAnsi="Arial" w:cs="Arial"/>
          <w:iCs/>
          <w:sz w:val="19"/>
          <w:szCs w:val="19"/>
        </w:rPr>
        <w:t xml:space="preserve"> </w:t>
      </w:r>
    </w:p>
    <w:p w14:paraId="4A84CC6B" w14:textId="77777777" w:rsidR="00B85689" w:rsidRPr="002925FF" w:rsidRDefault="00FF395E" w:rsidP="00B85689">
      <w:pPr>
        <w:pStyle w:val="Prrafodelista"/>
        <w:numPr>
          <w:ilvl w:val="0"/>
          <w:numId w:val="29"/>
        </w:numPr>
        <w:ind w:right="708"/>
        <w:jc w:val="both"/>
        <w:rPr>
          <w:rFonts w:ascii="Arial" w:hAnsi="Arial" w:cs="Arial"/>
          <w:iCs/>
          <w:sz w:val="19"/>
          <w:szCs w:val="19"/>
        </w:rPr>
      </w:pPr>
      <w:r w:rsidRPr="002925FF">
        <w:rPr>
          <w:rFonts w:ascii="Arial" w:hAnsi="Arial" w:cs="Arial"/>
          <w:iCs/>
          <w:sz w:val="19"/>
          <w:szCs w:val="19"/>
        </w:rPr>
        <w:t xml:space="preserve"> </w:t>
      </w:r>
      <w:r w:rsidR="00B85689" w:rsidRPr="002925FF">
        <w:rPr>
          <w:rFonts w:ascii="Arial" w:hAnsi="Arial" w:cs="Arial"/>
          <w:iCs/>
          <w:sz w:val="19"/>
          <w:szCs w:val="19"/>
        </w:rPr>
        <w:t xml:space="preserve">Conozco que </w:t>
      </w:r>
      <w:r w:rsidRPr="002925FF">
        <w:rPr>
          <w:rFonts w:ascii="Arial" w:hAnsi="Arial" w:cs="Arial"/>
          <w:iCs/>
          <w:sz w:val="19"/>
          <w:szCs w:val="19"/>
        </w:rPr>
        <w:t xml:space="preserve">conforme al artículo N.º 27 de la </w:t>
      </w:r>
      <w:r w:rsidR="00B85689" w:rsidRPr="002925FF">
        <w:rPr>
          <w:rFonts w:ascii="Arial" w:hAnsi="Arial" w:cs="Arial"/>
          <w:iCs/>
          <w:sz w:val="19"/>
          <w:szCs w:val="19"/>
        </w:rPr>
        <w:t>Ley General</w:t>
      </w:r>
      <w:r w:rsidRPr="002925FF">
        <w:rPr>
          <w:rFonts w:ascii="Arial" w:hAnsi="Arial" w:cs="Arial"/>
          <w:iCs/>
          <w:sz w:val="19"/>
          <w:szCs w:val="19"/>
        </w:rPr>
        <w:t xml:space="preserve"> de Contratación Pública, sobre el </w:t>
      </w:r>
      <w:r w:rsidR="00B85689" w:rsidRPr="002925FF">
        <w:rPr>
          <w:rFonts w:ascii="Arial" w:hAnsi="Arial" w:cs="Arial"/>
          <w:iCs/>
          <w:sz w:val="19"/>
          <w:szCs w:val="19"/>
        </w:rPr>
        <w:t>deber de abstención de los funcionarios públicos, de participar en todo tipo de decisión de la que sea posible llegara obtener algún beneficio para sí, su cónyuge, compañero o compañera en unión de hecho o sus parientes hasta el tercer grado por consanguinidad o afinidad. Igualmente, deberá abstenerse de todo tipo de decisión en aquellos casos donde participen terceros con los que tenga relaciones profesionales, laborales o de negocios y en los procedimientos en los que participen sociedades en las que las personas antes referidas ejerzan algún puesto de dirección o representación o tengan participación en el capital social o sean beneficiarias finales. En caso de duda sobre la existencia de un conflicto de intereses en los términos del párrafo anterior, se deberá optar por la abstención.</w:t>
      </w:r>
    </w:p>
    <w:p w14:paraId="22105FF3" w14:textId="4598D057" w:rsidR="00A22FC1" w:rsidRPr="002925FF" w:rsidRDefault="00464EC3" w:rsidP="00A22FC1">
      <w:pPr>
        <w:pStyle w:val="Prrafodelista"/>
        <w:numPr>
          <w:ilvl w:val="0"/>
          <w:numId w:val="29"/>
        </w:numPr>
        <w:ind w:right="708"/>
        <w:jc w:val="both"/>
        <w:rPr>
          <w:rFonts w:ascii="Arial" w:hAnsi="Arial" w:cs="Arial"/>
          <w:iCs/>
          <w:sz w:val="19"/>
          <w:szCs w:val="19"/>
        </w:rPr>
      </w:pPr>
      <w:r w:rsidRPr="002925FF">
        <w:rPr>
          <w:rFonts w:ascii="Arial" w:hAnsi="Arial" w:cs="Arial"/>
          <w:sz w:val="19"/>
          <w:szCs w:val="19"/>
        </w:rPr>
        <w:t>Que no he recibido</w:t>
      </w:r>
      <w:r w:rsidR="00AD2ABF" w:rsidRPr="002925FF">
        <w:rPr>
          <w:rFonts w:ascii="Arial" w:hAnsi="Arial" w:cs="Arial"/>
          <w:sz w:val="19"/>
          <w:szCs w:val="19"/>
        </w:rPr>
        <w:t xml:space="preserve">, </w:t>
      </w:r>
      <w:r w:rsidRPr="002925FF">
        <w:rPr>
          <w:rFonts w:ascii="Arial" w:hAnsi="Arial" w:cs="Arial"/>
          <w:sz w:val="19"/>
          <w:szCs w:val="19"/>
        </w:rPr>
        <w:t xml:space="preserve"> ni</w:t>
      </w:r>
      <w:r w:rsidR="00572928" w:rsidRPr="002925FF">
        <w:rPr>
          <w:rFonts w:ascii="Arial" w:hAnsi="Arial" w:cs="Arial"/>
          <w:sz w:val="19"/>
          <w:szCs w:val="19"/>
        </w:rPr>
        <w:t xml:space="preserve"> tengo promesa de recibir ningún tipo de </w:t>
      </w:r>
      <w:r w:rsidR="00311180" w:rsidRPr="002925FF">
        <w:rPr>
          <w:rFonts w:ascii="Arial" w:hAnsi="Arial" w:cs="Arial"/>
          <w:sz w:val="19"/>
          <w:szCs w:val="19"/>
        </w:rPr>
        <w:t xml:space="preserve">dádiva, obsequio,  </w:t>
      </w:r>
      <w:r w:rsidR="00572928" w:rsidRPr="002925FF">
        <w:rPr>
          <w:rFonts w:ascii="Arial" w:hAnsi="Arial" w:cs="Arial"/>
          <w:sz w:val="19"/>
          <w:szCs w:val="19"/>
        </w:rPr>
        <w:t>ayuda financiera</w:t>
      </w:r>
      <w:r w:rsidR="00311180" w:rsidRPr="002925FF">
        <w:rPr>
          <w:rFonts w:ascii="Arial" w:hAnsi="Arial" w:cs="Arial"/>
          <w:sz w:val="19"/>
          <w:szCs w:val="19"/>
        </w:rPr>
        <w:t xml:space="preserve">, </w:t>
      </w:r>
      <w:r w:rsidR="00572928" w:rsidRPr="002925FF">
        <w:rPr>
          <w:rFonts w:ascii="Arial" w:hAnsi="Arial" w:cs="Arial"/>
          <w:sz w:val="19"/>
          <w:szCs w:val="19"/>
        </w:rPr>
        <w:t xml:space="preserve"> regalo o ayuda en especie (pasajes, inscripción a congresos, equipo, etc.)</w:t>
      </w:r>
      <w:r w:rsidR="00541F1C" w:rsidRPr="002925FF">
        <w:rPr>
          <w:rFonts w:ascii="Arial" w:hAnsi="Arial" w:cs="Arial"/>
          <w:sz w:val="19"/>
          <w:szCs w:val="19"/>
        </w:rPr>
        <w:t xml:space="preserve"> y otros homólogos, </w:t>
      </w:r>
      <w:r w:rsidR="00572928" w:rsidRPr="002925FF">
        <w:rPr>
          <w:rFonts w:ascii="Arial" w:hAnsi="Arial" w:cs="Arial"/>
          <w:sz w:val="19"/>
          <w:szCs w:val="19"/>
        </w:rPr>
        <w:t xml:space="preserve"> de parte de las </w:t>
      </w:r>
      <w:r w:rsidR="00E7495C" w:rsidRPr="002925FF">
        <w:rPr>
          <w:rFonts w:ascii="Arial" w:hAnsi="Arial" w:cs="Arial"/>
          <w:sz w:val="19"/>
          <w:szCs w:val="19"/>
        </w:rPr>
        <w:t xml:space="preserve">personas físicas o jurídicas </w:t>
      </w:r>
      <w:r w:rsidR="00572928" w:rsidRPr="002925FF">
        <w:rPr>
          <w:rFonts w:ascii="Arial" w:hAnsi="Arial" w:cs="Arial"/>
          <w:sz w:val="19"/>
          <w:szCs w:val="19"/>
        </w:rPr>
        <w:t>que participan como</w:t>
      </w:r>
      <w:r w:rsidR="00AD2ABF" w:rsidRPr="002925FF">
        <w:rPr>
          <w:rFonts w:ascii="Arial" w:hAnsi="Arial" w:cs="Arial"/>
          <w:sz w:val="19"/>
          <w:szCs w:val="19"/>
        </w:rPr>
        <w:t xml:space="preserve"> proveedores</w:t>
      </w:r>
      <w:r w:rsidR="00A22FC1" w:rsidRPr="002925FF">
        <w:rPr>
          <w:rFonts w:ascii="Arial" w:hAnsi="Arial" w:cs="Arial"/>
          <w:sz w:val="19"/>
          <w:szCs w:val="19"/>
        </w:rPr>
        <w:t>,</w:t>
      </w:r>
      <w:r w:rsidR="00AD2ABF" w:rsidRPr="002925FF">
        <w:rPr>
          <w:rFonts w:ascii="Arial" w:hAnsi="Arial" w:cs="Arial"/>
          <w:sz w:val="19"/>
          <w:szCs w:val="19"/>
        </w:rPr>
        <w:t xml:space="preserve"> potenciales</w:t>
      </w:r>
      <w:r w:rsidR="00572928" w:rsidRPr="002925FF">
        <w:rPr>
          <w:rFonts w:ascii="Arial" w:hAnsi="Arial" w:cs="Arial"/>
          <w:sz w:val="19"/>
          <w:szCs w:val="19"/>
        </w:rPr>
        <w:t xml:space="preserve"> oferentes</w:t>
      </w:r>
      <w:r w:rsidR="00A22FC1" w:rsidRPr="002925FF">
        <w:rPr>
          <w:rFonts w:ascii="Arial" w:hAnsi="Arial" w:cs="Arial"/>
          <w:sz w:val="19"/>
          <w:szCs w:val="19"/>
        </w:rPr>
        <w:t>, contratistas e interpósitas personas</w:t>
      </w:r>
      <w:r w:rsidR="005F01A3" w:rsidRPr="002925FF">
        <w:rPr>
          <w:rFonts w:ascii="Arial" w:hAnsi="Arial" w:cs="Arial"/>
          <w:sz w:val="19"/>
          <w:szCs w:val="19"/>
        </w:rPr>
        <w:t>,</w:t>
      </w:r>
      <w:r w:rsidR="00572928" w:rsidRPr="002925FF">
        <w:rPr>
          <w:rFonts w:ascii="Arial" w:hAnsi="Arial" w:cs="Arial"/>
          <w:sz w:val="19"/>
          <w:szCs w:val="19"/>
        </w:rPr>
        <w:t xml:space="preserve"> o de cualquiera de</w:t>
      </w:r>
      <w:r w:rsidR="00E7495C" w:rsidRPr="002925FF">
        <w:rPr>
          <w:rFonts w:ascii="Arial" w:hAnsi="Arial" w:cs="Arial"/>
          <w:sz w:val="19"/>
          <w:szCs w:val="19"/>
        </w:rPr>
        <w:t xml:space="preserve"> sus representantes </w:t>
      </w:r>
      <w:r w:rsidR="00B37D1F" w:rsidRPr="002925FF">
        <w:rPr>
          <w:rFonts w:ascii="Arial" w:hAnsi="Arial" w:cs="Arial"/>
          <w:sz w:val="19"/>
          <w:szCs w:val="19"/>
        </w:rPr>
        <w:t>legales, empleados</w:t>
      </w:r>
      <w:r w:rsidR="00E7495C" w:rsidRPr="002925FF">
        <w:rPr>
          <w:rFonts w:ascii="Arial" w:hAnsi="Arial" w:cs="Arial"/>
          <w:sz w:val="19"/>
          <w:szCs w:val="19"/>
        </w:rPr>
        <w:t xml:space="preserve">, accionistas, </w:t>
      </w:r>
      <w:r w:rsidR="007D3AF2" w:rsidRPr="002925FF">
        <w:rPr>
          <w:rFonts w:ascii="Arial" w:hAnsi="Arial" w:cs="Arial"/>
          <w:sz w:val="19"/>
          <w:szCs w:val="19"/>
        </w:rPr>
        <w:t>etc</w:t>
      </w:r>
      <w:r w:rsidR="00160A35" w:rsidRPr="002925FF">
        <w:rPr>
          <w:rFonts w:ascii="Arial" w:hAnsi="Arial" w:cs="Arial"/>
          <w:sz w:val="19"/>
          <w:szCs w:val="19"/>
        </w:rPr>
        <w:t xml:space="preserve">; o por parte de algún funcionario público, </w:t>
      </w:r>
      <w:r w:rsidR="00311180" w:rsidRPr="002925FF">
        <w:rPr>
          <w:rFonts w:ascii="Arial" w:hAnsi="Arial" w:cs="Arial"/>
          <w:sz w:val="19"/>
          <w:szCs w:val="19"/>
        </w:rPr>
        <w:t xml:space="preserve"> </w:t>
      </w:r>
      <w:r w:rsidR="00572928" w:rsidRPr="002925FF">
        <w:rPr>
          <w:rFonts w:ascii="Arial" w:hAnsi="Arial" w:cs="Arial"/>
          <w:sz w:val="19"/>
          <w:szCs w:val="19"/>
        </w:rPr>
        <w:t>por tanto, no te</w:t>
      </w:r>
      <w:r w:rsidR="00E7495C" w:rsidRPr="002925FF">
        <w:rPr>
          <w:rFonts w:ascii="Arial" w:hAnsi="Arial" w:cs="Arial"/>
          <w:sz w:val="19"/>
          <w:szCs w:val="19"/>
        </w:rPr>
        <w:t>ngo ningún conflicto de interés</w:t>
      </w:r>
      <w:r w:rsidR="005F01A3" w:rsidRPr="002925FF">
        <w:rPr>
          <w:rFonts w:ascii="Arial" w:hAnsi="Arial" w:cs="Arial"/>
          <w:sz w:val="19"/>
          <w:szCs w:val="19"/>
        </w:rPr>
        <w:t xml:space="preserve"> para desarrollar cualquier etapa del proceso  (planificación, adquisición, ejecución),  </w:t>
      </w:r>
      <w:r w:rsidR="00572928" w:rsidRPr="002925FF">
        <w:rPr>
          <w:rFonts w:ascii="Arial" w:hAnsi="Arial" w:cs="Arial"/>
          <w:sz w:val="19"/>
          <w:szCs w:val="19"/>
        </w:rPr>
        <w:t xml:space="preserve">para participar en la revisión </w:t>
      </w:r>
      <w:r w:rsidR="00B37D1F" w:rsidRPr="002925FF">
        <w:rPr>
          <w:rFonts w:ascii="Arial" w:hAnsi="Arial" w:cs="Arial"/>
          <w:sz w:val="19"/>
          <w:szCs w:val="19"/>
        </w:rPr>
        <w:t>objetiva de</w:t>
      </w:r>
      <w:r w:rsidRPr="002925FF">
        <w:rPr>
          <w:rFonts w:ascii="Arial" w:hAnsi="Arial" w:cs="Arial"/>
          <w:sz w:val="19"/>
          <w:szCs w:val="19"/>
        </w:rPr>
        <w:t xml:space="preserve"> los distintos análisis,</w:t>
      </w:r>
      <w:r w:rsidR="007D15CD" w:rsidRPr="002925FF">
        <w:rPr>
          <w:rFonts w:ascii="Arial" w:hAnsi="Arial" w:cs="Arial"/>
          <w:sz w:val="19"/>
          <w:szCs w:val="19"/>
        </w:rPr>
        <w:t xml:space="preserve"> asesorías, recomendaciones,</w:t>
      </w:r>
      <w:r w:rsidR="005F01A3" w:rsidRPr="002925FF">
        <w:rPr>
          <w:rFonts w:ascii="Arial" w:hAnsi="Arial" w:cs="Arial"/>
          <w:sz w:val="19"/>
          <w:szCs w:val="19"/>
        </w:rPr>
        <w:t xml:space="preserve"> criterios,</w:t>
      </w:r>
      <w:r w:rsidR="00A22FC1" w:rsidRPr="002925FF">
        <w:rPr>
          <w:rFonts w:ascii="Arial" w:hAnsi="Arial" w:cs="Arial"/>
          <w:sz w:val="19"/>
          <w:szCs w:val="19"/>
        </w:rPr>
        <w:t xml:space="preserve"> formulación de pliego de condiciones</w:t>
      </w:r>
      <w:r w:rsidR="007D15CD" w:rsidRPr="002925FF">
        <w:rPr>
          <w:rFonts w:ascii="Arial" w:hAnsi="Arial" w:cs="Arial"/>
          <w:sz w:val="19"/>
          <w:szCs w:val="19"/>
        </w:rPr>
        <w:t xml:space="preserve"> entre otros</w:t>
      </w:r>
      <w:r w:rsidR="00AD2ABF" w:rsidRPr="002925FF">
        <w:rPr>
          <w:rFonts w:ascii="Arial" w:hAnsi="Arial" w:cs="Arial"/>
          <w:sz w:val="19"/>
          <w:szCs w:val="19"/>
        </w:rPr>
        <w:t xml:space="preserve"> actos administrativos </w:t>
      </w:r>
      <w:r w:rsidR="007D15CD" w:rsidRPr="002925FF">
        <w:rPr>
          <w:rFonts w:ascii="Arial" w:hAnsi="Arial" w:cs="Arial"/>
          <w:sz w:val="19"/>
          <w:szCs w:val="19"/>
        </w:rPr>
        <w:t xml:space="preserve"> </w:t>
      </w:r>
      <w:r w:rsidR="00E7495C" w:rsidRPr="002925FF">
        <w:rPr>
          <w:rFonts w:ascii="Arial" w:hAnsi="Arial" w:cs="Arial"/>
          <w:sz w:val="19"/>
          <w:szCs w:val="19"/>
        </w:rPr>
        <w:t xml:space="preserve">que definen </w:t>
      </w:r>
      <w:r w:rsidR="004B2B35" w:rsidRPr="002925FF">
        <w:rPr>
          <w:rFonts w:ascii="Arial" w:hAnsi="Arial" w:cs="Arial"/>
          <w:sz w:val="19"/>
          <w:szCs w:val="19"/>
        </w:rPr>
        <w:t>la escogencia del</w:t>
      </w:r>
      <w:r w:rsidR="005F01A3" w:rsidRPr="002925FF">
        <w:rPr>
          <w:rFonts w:ascii="Arial" w:hAnsi="Arial" w:cs="Arial"/>
          <w:sz w:val="19"/>
          <w:szCs w:val="19"/>
        </w:rPr>
        <w:t xml:space="preserve"> adjudicatario</w:t>
      </w:r>
      <w:r w:rsidR="00E7495C" w:rsidRPr="002925FF">
        <w:rPr>
          <w:rFonts w:ascii="Arial" w:hAnsi="Arial" w:cs="Arial"/>
          <w:sz w:val="19"/>
          <w:szCs w:val="19"/>
        </w:rPr>
        <w:t>,</w:t>
      </w:r>
      <w:r w:rsidR="00A22FC1" w:rsidRPr="002925FF">
        <w:rPr>
          <w:rFonts w:ascii="Arial" w:hAnsi="Arial" w:cs="Arial"/>
          <w:sz w:val="19"/>
          <w:szCs w:val="19"/>
        </w:rPr>
        <w:t xml:space="preserve">  </w:t>
      </w:r>
      <w:r w:rsidR="00572928" w:rsidRPr="002925FF">
        <w:rPr>
          <w:rFonts w:ascii="Arial" w:hAnsi="Arial" w:cs="Arial"/>
          <w:sz w:val="19"/>
          <w:szCs w:val="19"/>
        </w:rPr>
        <w:t xml:space="preserve">o </w:t>
      </w:r>
      <w:r w:rsidR="00E7495C" w:rsidRPr="002925FF">
        <w:rPr>
          <w:rFonts w:ascii="Arial" w:hAnsi="Arial" w:cs="Arial"/>
          <w:sz w:val="19"/>
          <w:szCs w:val="19"/>
        </w:rPr>
        <w:t xml:space="preserve">bien </w:t>
      </w:r>
      <w:r w:rsidR="004B2B35" w:rsidRPr="002925FF">
        <w:rPr>
          <w:rFonts w:ascii="Arial" w:hAnsi="Arial" w:cs="Arial"/>
          <w:sz w:val="19"/>
          <w:szCs w:val="19"/>
        </w:rPr>
        <w:t>durante la</w:t>
      </w:r>
      <w:r w:rsidR="00E7495C" w:rsidRPr="002925FF">
        <w:rPr>
          <w:rFonts w:ascii="Arial" w:hAnsi="Arial" w:cs="Arial"/>
          <w:sz w:val="19"/>
          <w:szCs w:val="19"/>
        </w:rPr>
        <w:t xml:space="preserve"> </w:t>
      </w:r>
      <w:r w:rsidR="00A22FC1" w:rsidRPr="002925FF">
        <w:rPr>
          <w:rFonts w:ascii="Arial" w:hAnsi="Arial" w:cs="Arial"/>
          <w:sz w:val="19"/>
          <w:szCs w:val="19"/>
        </w:rPr>
        <w:t xml:space="preserve">fiscalización </w:t>
      </w:r>
      <w:r w:rsidR="004B2B35" w:rsidRPr="002925FF">
        <w:rPr>
          <w:rFonts w:ascii="Arial" w:hAnsi="Arial" w:cs="Arial"/>
          <w:sz w:val="19"/>
          <w:szCs w:val="19"/>
        </w:rPr>
        <w:t>de</w:t>
      </w:r>
      <w:r w:rsidR="00A22FC1" w:rsidRPr="002925FF">
        <w:rPr>
          <w:rFonts w:ascii="Arial" w:hAnsi="Arial" w:cs="Arial"/>
          <w:sz w:val="19"/>
          <w:szCs w:val="19"/>
        </w:rPr>
        <w:t xml:space="preserve"> la ejecución contractual </w:t>
      </w:r>
      <w:r w:rsidR="00E7495C" w:rsidRPr="002925FF">
        <w:rPr>
          <w:rFonts w:ascii="Arial" w:hAnsi="Arial" w:cs="Arial"/>
          <w:sz w:val="19"/>
          <w:szCs w:val="19"/>
        </w:rPr>
        <w:t>d</w:t>
      </w:r>
      <w:r w:rsidR="00572928" w:rsidRPr="002925FF">
        <w:rPr>
          <w:rFonts w:ascii="Arial" w:hAnsi="Arial" w:cs="Arial"/>
          <w:sz w:val="19"/>
          <w:szCs w:val="19"/>
        </w:rPr>
        <w:t>e este concurso.</w:t>
      </w:r>
    </w:p>
    <w:p w14:paraId="734EF9DB" w14:textId="77777777" w:rsidR="00AC2C2D" w:rsidRPr="002925FF" w:rsidRDefault="00E7495C" w:rsidP="00AC2C2D">
      <w:pPr>
        <w:pStyle w:val="Prrafodelista"/>
        <w:numPr>
          <w:ilvl w:val="0"/>
          <w:numId w:val="29"/>
        </w:numPr>
        <w:ind w:right="708"/>
        <w:jc w:val="both"/>
        <w:rPr>
          <w:rFonts w:ascii="Arial" w:hAnsi="Arial" w:cs="Arial"/>
          <w:iCs/>
          <w:sz w:val="19"/>
          <w:szCs w:val="19"/>
        </w:rPr>
      </w:pPr>
      <w:r w:rsidRPr="002925FF">
        <w:rPr>
          <w:rFonts w:ascii="Arial" w:hAnsi="Arial" w:cs="Arial"/>
          <w:sz w:val="19"/>
          <w:szCs w:val="19"/>
        </w:rPr>
        <w:t xml:space="preserve">En la ejecución o finalizada esta </w:t>
      </w:r>
      <w:r w:rsidR="00FD3D59" w:rsidRPr="002925FF">
        <w:rPr>
          <w:rFonts w:ascii="Arial" w:hAnsi="Arial" w:cs="Arial"/>
          <w:sz w:val="19"/>
          <w:szCs w:val="19"/>
        </w:rPr>
        <w:t xml:space="preserve">me comprometo </w:t>
      </w:r>
      <w:r w:rsidRPr="002925FF">
        <w:rPr>
          <w:rFonts w:ascii="Arial" w:hAnsi="Arial" w:cs="Arial"/>
          <w:sz w:val="19"/>
          <w:szCs w:val="19"/>
        </w:rPr>
        <w:t xml:space="preserve">al cumplimiento de </w:t>
      </w:r>
      <w:r w:rsidR="001B6B1E" w:rsidRPr="002925FF">
        <w:rPr>
          <w:rFonts w:ascii="Arial" w:hAnsi="Arial" w:cs="Arial"/>
          <w:sz w:val="19"/>
          <w:szCs w:val="19"/>
        </w:rPr>
        <w:t xml:space="preserve">POLÍTICA </w:t>
      </w:r>
      <w:r w:rsidR="004B2B35" w:rsidRPr="002925FF">
        <w:rPr>
          <w:rFonts w:ascii="Arial" w:hAnsi="Arial" w:cs="Arial"/>
          <w:sz w:val="19"/>
          <w:szCs w:val="19"/>
        </w:rPr>
        <w:t>INSTITUCIONAL PARA</w:t>
      </w:r>
      <w:r w:rsidR="001B6B1E" w:rsidRPr="002925FF">
        <w:rPr>
          <w:rFonts w:ascii="Arial" w:hAnsi="Arial" w:cs="Arial"/>
          <w:sz w:val="19"/>
          <w:szCs w:val="19"/>
        </w:rPr>
        <w:t xml:space="preserve"> EL FORTALECIMIENTO DEL DEBER DE PROBIDAD EN LA GESTIÓN</w:t>
      </w:r>
      <w:r w:rsidRPr="002925FF">
        <w:rPr>
          <w:rFonts w:ascii="Arial" w:hAnsi="Arial" w:cs="Arial"/>
          <w:sz w:val="19"/>
          <w:szCs w:val="19"/>
        </w:rPr>
        <w:t xml:space="preserve">, tanto en la fiscalización como en la </w:t>
      </w:r>
      <w:r w:rsidR="00073E58" w:rsidRPr="002925FF">
        <w:rPr>
          <w:rFonts w:ascii="Arial" w:hAnsi="Arial" w:cs="Arial"/>
          <w:sz w:val="19"/>
          <w:szCs w:val="19"/>
        </w:rPr>
        <w:t>c</w:t>
      </w:r>
      <w:r w:rsidRPr="002925FF">
        <w:rPr>
          <w:rFonts w:ascii="Arial" w:hAnsi="Arial" w:cs="Arial"/>
          <w:sz w:val="19"/>
          <w:szCs w:val="19"/>
        </w:rPr>
        <w:t xml:space="preserve">adena de </w:t>
      </w:r>
      <w:r w:rsidR="00073E58" w:rsidRPr="002925FF">
        <w:rPr>
          <w:rFonts w:ascii="Arial" w:hAnsi="Arial" w:cs="Arial"/>
          <w:sz w:val="19"/>
          <w:szCs w:val="19"/>
        </w:rPr>
        <w:t>u</w:t>
      </w:r>
      <w:r w:rsidRPr="002925FF">
        <w:rPr>
          <w:rFonts w:ascii="Arial" w:hAnsi="Arial" w:cs="Arial"/>
          <w:sz w:val="19"/>
          <w:szCs w:val="19"/>
        </w:rPr>
        <w:t xml:space="preserve">so </w:t>
      </w:r>
      <w:r w:rsidR="000A018C" w:rsidRPr="002925FF">
        <w:rPr>
          <w:rFonts w:ascii="Arial" w:hAnsi="Arial" w:cs="Arial"/>
          <w:sz w:val="19"/>
          <w:szCs w:val="19"/>
        </w:rPr>
        <w:t>del bien</w:t>
      </w:r>
      <w:r w:rsidRPr="002925FF">
        <w:rPr>
          <w:rFonts w:ascii="Arial" w:hAnsi="Arial" w:cs="Arial"/>
          <w:sz w:val="19"/>
          <w:szCs w:val="19"/>
        </w:rPr>
        <w:t>, servicio y obra a contratar, por lo que prevale</w:t>
      </w:r>
      <w:r w:rsidR="00CA5D29" w:rsidRPr="002925FF">
        <w:rPr>
          <w:rFonts w:ascii="Arial" w:hAnsi="Arial" w:cs="Arial"/>
          <w:sz w:val="19"/>
          <w:szCs w:val="19"/>
        </w:rPr>
        <w:t xml:space="preserve">cerán </w:t>
      </w:r>
      <w:r w:rsidR="007D3AF2" w:rsidRPr="002925FF">
        <w:rPr>
          <w:rFonts w:ascii="Arial" w:hAnsi="Arial" w:cs="Arial"/>
          <w:sz w:val="19"/>
          <w:szCs w:val="19"/>
        </w:rPr>
        <w:t xml:space="preserve">el interés </w:t>
      </w:r>
      <w:r w:rsidR="00B37D1F" w:rsidRPr="002925FF">
        <w:rPr>
          <w:rFonts w:ascii="Arial" w:hAnsi="Arial" w:cs="Arial"/>
          <w:sz w:val="19"/>
          <w:szCs w:val="19"/>
        </w:rPr>
        <w:t>institucional sobre</w:t>
      </w:r>
      <w:r w:rsidRPr="002925FF">
        <w:rPr>
          <w:rFonts w:ascii="Arial" w:hAnsi="Arial" w:cs="Arial"/>
          <w:sz w:val="19"/>
          <w:szCs w:val="19"/>
        </w:rPr>
        <w:t xml:space="preserve"> los personales y </w:t>
      </w:r>
      <w:r w:rsidR="00FD3D59" w:rsidRPr="002925FF">
        <w:rPr>
          <w:rFonts w:ascii="Arial" w:hAnsi="Arial" w:cs="Arial"/>
          <w:sz w:val="19"/>
          <w:szCs w:val="19"/>
        </w:rPr>
        <w:t>procederé a declarar</w:t>
      </w:r>
      <w:r w:rsidRPr="002925FF">
        <w:rPr>
          <w:rFonts w:ascii="Arial" w:hAnsi="Arial" w:cs="Arial"/>
          <w:sz w:val="19"/>
          <w:szCs w:val="19"/>
        </w:rPr>
        <w:t xml:space="preserve"> cualquier situación de conflicto de interés que se pueda llegar a presentar.</w:t>
      </w:r>
    </w:p>
    <w:p w14:paraId="5D620ED2" w14:textId="54AF146D" w:rsidR="00585C48" w:rsidRPr="002925FF" w:rsidRDefault="00585C48" w:rsidP="00AC2C2D">
      <w:pPr>
        <w:pStyle w:val="Prrafodelista"/>
        <w:numPr>
          <w:ilvl w:val="0"/>
          <w:numId w:val="29"/>
        </w:numPr>
        <w:ind w:right="708"/>
        <w:jc w:val="both"/>
        <w:rPr>
          <w:rFonts w:ascii="Arial" w:hAnsi="Arial" w:cs="Arial"/>
          <w:iCs/>
          <w:sz w:val="19"/>
          <w:szCs w:val="19"/>
        </w:rPr>
      </w:pPr>
      <w:bookmarkStart w:id="0" w:name="_Hlk120006131"/>
      <w:r w:rsidRPr="002925FF">
        <w:rPr>
          <w:rFonts w:ascii="Arial" w:eastAsia="Times New Roman" w:hAnsi="Arial" w:cs="Arial"/>
          <w:sz w:val="19"/>
          <w:szCs w:val="19"/>
          <w:lang w:eastAsia="es-CR"/>
        </w:rPr>
        <w:t xml:space="preserve">Conozco </w:t>
      </w:r>
      <w:r w:rsidR="00AC2C2D" w:rsidRPr="002925FF">
        <w:rPr>
          <w:rFonts w:ascii="Arial" w:eastAsia="Times New Roman" w:hAnsi="Arial" w:cs="Arial"/>
          <w:sz w:val="19"/>
          <w:szCs w:val="19"/>
          <w:lang w:eastAsia="es-CR"/>
        </w:rPr>
        <w:t>que, la</w:t>
      </w:r>
      <w:r w:rsidRPr="002925FF">
        <w:rPr>
          <w:rFonts w:ascii="Arial" w:eastAsia="Times New Roman" w:hAnsi="Arial" w:cs="Arial"/>
          <w:sz w:val="19"/>
          <w:szCs w:val="19"/>
          <w:lang w:eastAsia="es-CR"/>
        </w:rPr>
        <w:t xml:space="preserve"> rendición de </w:t>
      </w:r>
      <w:r w:rsidR="00AC2C2D" w:rsidRPr="002925FF">
        <w:rPr>
          <w:rFonts w:ascii="Arial" w:eastAsia="Times New Roman" w:hAnsi="Arial" w:cs="Arial"/>
          <w:sz w:val="19"/>
          <w:szCs w:val="19"/>
          <w:lang w:eastAsia="es-CR"/>
        </w:rPr>
        <w:t>la presente</w:t>
      </w:r>
      <w:r w:rsidRPr="002925FF">
        <w:rPr>
          <w:rFonts w:ascii="Arial" w:eastAsia="Times New Roman" w:hAnsi="Arial" w:cs="Arial"/>
          <w:sz w:val="19"/>
          <w:szCs w:val="19"/>
          <w:lang w:eastAsia="es-CR"/>
        </w:rPr>
        <w:t xml:space="preserve"> declaración jurada </w:t>
      </w:r>
      <w:r w:rsidR="00AC2C2D" w:rsidRPr="002925FF">
        <w:rPr>
          <w:rFonts w:ascii="Arial" w:eastAsia="Times New Roman" w:hAnsi="Arial" w:cs="Arial"/>
          <w:sz w:val="19"/>
          <w:szCs w:val="19"/>
          <w:lang w:eastAsia="es-CR"/>
        </w:rPr>
        <w:t xml:space="preserve">no </w:t>
      </w:r>
      <w:r w:rsidRPr="002925FF">
        <w:rPr>
          <w:rFonts w:ascii="Arial" w:eastAsia="Times New Roman" w:hAnsi="Arial" w:cs="Arial"/>
          <w:sz w:val="19"/>
          <w:szCs w:val="19"/>
          <w:lang w:eastAsia="es-CR"/>
        </w:rPr>
        <w:t>falta a la verdad, siendo obligación de decirla con relación a hechos propios</w:t>
      </w:r>
      <w:r w:rsidR="00AC2C2D" w:rsidRPr="002925FF">
        <w:rPr>
          <w:rFonts w:ascii="Arial" w:eastAsia="Times New Roman" w:hAnsi="Arial" w:cs="Arial"/>
          <w:sz w:val="19"/>
          <w:szCs w:val="19"/>
          <w:lang w:eastAsia="es-CR"/>
        </w:rPr>
        <w:t xml:space="preserve"> y expuestos, de lo contrario me expongo al delito de Perjurio del artículo 318 del Código Penal costarricense. </w:t>
      </w:r>
    </w:p>
    <w:bookmarkEnd w:id="0"/>
    <w:p w14:paraId="4AD71134" w14:textId="38878F5F" w:rsidR="00E7495C" w:rsidRPr="002925FF" w:rsidRDefault="00E7495C" w:rsidP="00585C48">
      <w:pPr>
        <w:pStyle w:val="Prrafodelista"/>
        <w:ind w:right="708"/>
        <w:jc w:val="both"/>
        <w:rPr>
          <w:rFonts w:ascii="Arial" w:hAnsi="Arial" w:cs="Arial"/>
          <w:iCs/>
          <w:color w:val="FF0000"/>
          <w:sz w:val="19"/>
          <w:szCs w:val="19"/>
        </w:rPr>
      </w:pPr>
      <w:r w:rsidRPr="002925FF">
        <w:rPr>
          <w:rFonts w:ascii="Arial" w:hAnsi="Arial" w:cs="Arial"/>
          <w:sz w:val="19"/>
          <w:szCs w:val="19"/>
        </w:rPr>
        <w:t xml:space="preserve"> </w:t>
      </w:r>
      <w:r w:rsidR="00FD3D59" w:rsidRPr="002925FF">
        <w:rPr>
          <w:rFonts w:ascii="Arial" w:hAnsi="Arial" w:cs="Arial"/>
          <w:sz w:val="19"/>
          <w:szCs w:val="19"/>
        </w:rPr>
        <w:t xml:space="preserve"> </w:t>
      </w:r>
    </w:p>
    <w:p w14:paraId="384D3D00" w14:textId="77777777" w:rsidR="0081247C" w:rsidRPr="002925FF" w:rsidRDefault="0081247C" w:rsidP="0081247C">
      <w:pPr>
        <w:pStyle w:val="Prrafodelista"/>
        <w:ind w:right="708"/>
        <w:jc w:val="both"/>
        <w:rPr>
          <w:rFonts w:ascii="Arial" w:hAnsi="Arial" w:cs="Arial"/>
          <w:iCs/>
          <w:color w:val="FF0000"/>
          <w:sz w:val="19"/>
          <w:szCs w:val="19"/>
        </w:rPr>
      </w:pPr>
    </w:p>
    <w:p w14:paraId="127D50CA" w14:textId="2F0C00F2" w:rsidR="002B7DB5" w:rsidRPr="002925FF" w:rsidRDefault="002B7DB5" w:rsidP="00E7495C">
      <w:pPr>
        <w:pStyle w:val="Prrafodelista"/>
        <w:spacing w:after="0" w:line="240" w:lineRule="auto"/>
        <w:jc w:val="both"/>
        <w:rPr>
          <w:rFonts w:ascii="Arial" w:hAnsi="Arial" w:cs="Arial"/>
          <w:sz w:val="19"/>
          <w:szCs w:val="19"/>
        </w:rPr>
      </w:pPr>
      <w:r w:rsidRPr="002925FF">
        <w:rPr>
          <w:rFonts w:ascii="Arial" w:hAnsi="Arial" w:cs="Arial"/>
          <w:sz w:val="19"/>
          <w:szCs w:val="19"/>
        </w:rPr>
        <w:t>Firma</w:t>
      </w:r>
    </w:p>
    <w:p w14:paraId="3B5EBAF7" w14:textId="1A2F850B" w:rsidR="00AD2ABF" w:rsidRDefault="001B6B1E" w:rsidP="00E7495C">
      <w:pPr>
        <w:pStyle w:val="Prrafodelista"/>
        <w:spacing w:after="0" w:line="240" w:lineRule="auto"/>
        <w:jc w:val="both"/>
        <w:rPr>
          <w:rFonts w:ascii="Arial" w:hAnsi="Arial" w:cs="Arial"/>
          <w:sz w:val="19"/>
          <w:szCs w:val="19"/>
        </w:rPr>
      </w:pPr>
      <w:r w:rsidRPr="002925FF">
        <w:rPr>
          <w:rFonts w:ascii="Arial" w:hAnsi="Arial" w:cs="Arial"/>
          <w:sz w:val="19"/>
          <w:szCs w:val="19"/>
        </w:rPr>
        <w:t>Puesto</w:t>
      </w:r>
    </w:p>
    <w:p w14:paraId="2C0FC0BA" w14:textId="73616F37" w:rsidR="002925FF" w:rsidRDefault="002925FF" w:rsidP="00E7495C">
      <w:pPr>
        <w:pStyle w:val="Prrafodelista"/>
        <w:spacing w:after="0" w:line="240" w:lineRule="auto"/>
        <w:jc w:val="both"/>
        <w:rPr>
          <w:rFonts w:ascii="Arial" w:hAnsi="Arial" w:cs="Arial"/>
          <w:sz w:val="19"/>
          <w:szCs w:val="19"/>
        </w:rPr>
      </w:pPr>
    </w:p>
    <w:p w14:paraId="7BF49467" w14:textId="77777777" w:rsidR="002925FF" w:rsidRPr="002925FF" w:rsidRDefault="002925FF" w:rsidP="00E7495C">
      <w:pPr>
        <w:pStyle w:val="Prrafodelista"/>
        <w:spacing w:after="0" w:line="240" w:lineRule="auto"/>
        <w:jc w:val="both"/>
        <w:rPr>
          <w:rFonts w:ascii="Arial" w:hAnsi="Arial" w:cs="Arial"/>
          <w:sz w:val="19"/>
          <w:szCs w:val="19"/>
        </w:rPr>
      </w:pPr>
    </w:p>
    <w:p w14:paraId="551A4248" w14:textId="74EC38D9" w:rsidR="00B37D1F" w:rsidRPr="00AC2C2D" w:rsidRDefault="0076026B" w:rsidP="00AC2C2D">
      <w:pPr>
        <w:tabs>
          <w:tab w:val="left" w:pos="5103"/>
        </w:tabs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AC2C2D">
        <w:rPr>
          <w:rFonts w:ascii="Arial" w:hAnsi="Arial" w:cs="Arial"/>
          <w:sz w:val="20"/>
          <w:szCs w:val="20"/>
        </w:rPr>
        <w:tab/>
      </w:r>
      <w:r w:rsidRPr="00AE54DB">
        <w:rPr>
          <w:noProof/>
        </w:rPr>
        <w:drawing>
          <wp:anchor distT="0" distB="0" distL="114300" distR="114300" simplePos="0" relativeHeight="251663360" behindDoc="1" locked="0" layoutInCell="1" allowOverlap="1" wp14:anchorId="58A9A400" wp14:editId="22F7E505">
            <wp:simplePos x="0" y="0"/>
            <wp:positionH relativeFrom="page">
              <wp:posOffset>450215</wp:posOffset>
            </wp:positionH>
            <wp:positionV relativeFrom="paragraph">
              <wp:posOffset>-635</wp:posOffset>
            </wp:positionV>
            <wp:extent cx="7751864" cy="10026197"/>
            <wp:effectExtent l="0" t="0" r="1905" b="0"/>
            <wp:wrapNone/>
            <wp:docPr id="4" name="Imagen 3" descr="C:\Users\lmoyalva\AppData\Local\Microsoft\Windows\INetCache\Content.Word\g30742.png">
              <a:extLst xmlns:a="http://schemas.openxmlformats.org/drawingml/2006/main">
                <a:ext uri="{FF2B5EF4-FFF2-40B4-BE49-F238E27FC236}">
                  <a16:creationId xmlns:a16="http://schemas.microsoft.com/office/drawing/2014/main" id="{3098E380-1BF7-403F-82B3-85C7AE733F6C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3" descr="C:\Users\lmoyalva\AppData\Local\Microsoft\Windows\INetCache\Content.Word\g30742.png">
                      <a:extLst>
                        <a:ext uri="{FF2B5EF4-FFF2-40B4-BE49-F238E27FC236}">
                          <a16:creationId xmlns:a16="http://schemas.microsoft.com/office/drawing/2014/main" id="{3098E380-1BF7-403F-82B3-85C7AE733F6C}"/>
                        </a:ext>
                      </a:extLst>
                    </pic:cNvPr>
                    <pic:cNvPicPr/>
                  </pic:nvPicPr>
                  <pic:blipFill>
                    <a:blip r:embed="rId11">
                      <a:duotone>
                        <a:schemeClr val="accent5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1864" cy="10026197"/>
                    </a:xfrm>
                    <a:prstGeom prst="rect">
                      <a:avLst/>
                    </a:prstGeom>
                    <a:solidFill>
                      <a:schemeClr val="accent1">
                        <a:lumMod val="20000"/>
                        <a:lumOff val="80000"/>
                      </a:schemeClr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1F6EDF" w14:textId="2F0B070D" w:rsidR="0011165E" w:rsidRPr="002925FF" w:rsidRDefault="0011165E" w:rsidP="009806DF">
      <w:pPr>
        <w:pStyle w:val="Prrafodelista"/>
        <w:spacing w:after="0" w:line="240" w:lineRule="auto"/>
        <w:ind w:left="0"/>
        <w:jc w:val="center"/>
        <w:rPr>
          <w:rFonts w:ascii="Arial" w:hAnsi="Arial" w:cs="Arial"/>
          <w:b/>
          <w:bCs/>
          <w:sz w:val="11"/>
          <w:szCs w:val="11"/>
        </w:rPr>
      </w:pPr>
      <w:r w:rsidRPr="002925FF">
        <w:rPr>
          <w:rFonts w:ascii="Arial" w:hAnsi="Arial" w:cs="Arial"/>
          <w:b/>
          <w:bCs/>
          <w:sz w:val="11"/>
          <w:szCs w:val="11"/>
        </w:rPr>
        <w:t>FUNDAMENTO JURÍDICO</w:t>
      </w:r>
    </w:p>
    <w:p w14:paraId="7B6F3012" w14:textId="77777777" w:rsidR="00571561" w:rsidRPr="002925FF" w:rsidRDefault="00571561" w:rsidP="00073E58">
      <w:pPr>
        <w:spacing w:after="0" w:line="240" w:lineRule="auto"/>
        <w:ind w:right="-1"/>
        <w:contextualSpacing/>
        <w:jc w:val="both"/>
        <w:rPr>
          <w:rFonts w:ascii="Arial Narrow" w:hAnsi="Arial Narrow" w:cs="Arial"/>
          <w:b/>
          <w:bCs/>
          <w:sz w:val="11"/>
          <w:szCs w:val="11"/>
        </w:rPr>
      </w:pPr>
    </w:p>
    <w:p w14:paraId="747EB168" w14:textId="0A1CE01C" w:rsidR="00181562" w:rsidRPr="002925FF" w:rsidRDefault="0011165E" w:rsidP="00181562">
      <w:pPr>
        <w:spacing w:after="0" w:line="240" w:lineRule="auto"/>
        <w:ind w:right="-1"/>
        <w:contextualSpacing/>
        <w:jc w:val="both"/>
        <w:rPr>
          <w:rFonts w:ascii="Arial Narrow" w:hAnsi="Arial Narrow" w:cs="Arial"/>
          <w:b/>
          <w:bCs/>
          <w:sz w:val="11"/>
          <w:szCs w:val="11"/>
        </w:rPr>
      </w:pPr>
      <w:r w:rsidRPr="002925FF">
        <w:rPr>
          <w:rFonts w:ascii="Arial Narrow" w:hAnsi="Arial Narrow" w:cs="Arial"/>
          <w:b/>
          <w:bCs/>
          <w:sz w:val="11"/>
          <w:szCs w:val="11"/>
        </w:rPr>
        <w:t xml:space="preserve">Ley N° </w:t>
      </w:r>
      <w:r w:rsidR="00181562" w:rsidRPr="002925FF">
        <w:rPr>
          <w:rFonts w:ascii="Arial Narrow" w:hAnsi="Arial Narrow" w:cs="Arial"/>
          <w:b/>
          <w:bCs/>
          <w:sz w:val="11"/>
          <w:szCs w:val="11"/>
        </w:rPr>
        <w:t>9986</w:t>
      </w:r>
      <w:r w:rsidRPr="002925FF">
        <w:rPr>
          <w:rFonts w:ascii="Arial Narrow" w:hAnsi="Arial Narrow" w:cs="Arial"/>
          <w:b/>
          <w:bCs/>
          <w:sz w:val="11"/>
          <w:szCs w:val="11"/>
        </w:rPr>
        <w:t xml:space="preserve"> Ley </w:t>
      </w:r>
      <w:r w:rsidR="00181562" w:rsidRPr="002925FF">
        <w:rPr>
          <w:rFonts w:ascii="Arial Narrow" w:hAnsi="Arial Narrow" w:cs="Arial"/>
          <w:b/>
          <w:bCs/>
          <w:sz w:val="11"/>
          <w:szCs w:val="11"/>
        </w:rPr>
        <w:t>General de Contratación Pública</w:t>
      </w:r>
    </w:p>
    <w:p w14:paraId="10CE420E" w14:textId="53C8C92F" w:rsidR="00C04B88" w:rsidRPr="002925FF" w:rsidRDefault="00C04B88" w:rsidP="00181562">
      <w:pPr>
        <w:spacing w:after="0" w:line="240" w:lineRule="auto"/>
        <w:ind w:right="-1"/>
        <w:contextualSpacing/>
        <w:jc w:val="both"/>
        <w:rPr>
          <w:rFonts w:ascii="Arial Narrow" w:hAnsi="Arial Narrow" w:cs="Arial"/>
          <w:b/>
          <w:bCs/>
          <w:sz w:val="11"/>
          <w:szCs w:val="11"/>
        </w:rPr>
      </w:pPr>
    </w:p>
    <w:p w14:paraId="58DAEF75" w14:textId="0C41EC67" w:rsidR="00C04B88" w:rsidRPr="002925FF" w:rsidRDefault="00C04B88" w:rsidP="00C14773">
      <w:pPr>
        <w:spacing w:after="0" w:line="240" w:lineRule="auto"/>
        <w:ind w:right="708"/>
        <w:contextualSpacing/>
        <w:jc w:val="both"/>
        <w:rPr>
          <w:rFonts w:ascii="Arial Narrow" w:hAnsi="Arial Narrow" w:cs="Arial"/>
          <w:sz w:val="11"/>
          <w:szCs w:val="11"/>
        </w:rPr>
      </w:pPr>
      <w:r w:rsidRPr="002925FF">
        <w:rPr>
          <w:rFonts w:ascii="Arial Narrow" w:hAnsi="Arial Narrow" w:cs="Arial"/>
          <w:b/>
          <w:bCs/>
          <w:sz w:val="11"/>
          <w:szCs w:val="11"/>
        </w:rPr>
        <w:t xml:space="preserve">ARTÍCULO 8- Principios generales- </w:t>
      </w:r>
      <w:r w:rsidRPr="002925FF">
        <w:rPr>
          <w:rFonts w:ascii="Arial Narrow" w:hAnsi="Arial Narrow" w:cs="Arial"/>
          <w:sz w:val="11"/>
          <w:szCs w:val="11"/>
        </w:rPr>
        <w:t>a) Principio de integridad: la conducta de todos los sujetos que intervengan en la actividad de contratación en la que medien fondos públicos se ajustará al</w:t>
      </w:r>
      <w:r w:rsidR="001367F4" w:rsidRPr="002925FF">
        <w:rPr>
          <w:rFonts w:ascii="Arial Narrow" w:hAnsi="Arial Narrow" w:cs="Arial"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cumplimiento de las normas y los valores éticos, entre ellos, la honestidad, la buena fe, la responsabilidad y el respeto, prevaleciendo en todo momento el interés público.</w:t>
      </w:r>
    </w:p>
    <w:p w14:paraId="5816D4C7" w14:textId="3A118855" w:rsidR="001367F4" w:rsidRPr="002925FF" w:rsidRDefault="001367F4" w:rsidP="00C14773">
      <w:pPr>
        <w:spacing w:after="0" w:line="240" w:lineRule="auto"/>
        <w:ind w:right="708"/>
        <w:contextualSpacing/>
        <w:jc w:val="both"/>
        <w:rPr>
          <w:rFonts w:ascii="Arial Narrow" w:hAnsi="Arial Narrow" w:cs="Arial"/>
          <w:b/>
          <w:bCs/>
          <w:sz w:val="11"/>
          <w:szCs w:val="11"/>
        </w:rPr>
      </w:pPr>
      <w:r w:rsidRPr="002925FF">
        <w:rPr>
          <w:rFonts w:ascii="Arial Narrow" w:hAnsi="Arial Narrow" w:cs="Arial"/>
          <w:b/>
          <w:bCs/>
          <w:sz w:val="11"/>
          <w:szCs w:val="11"/>
        </w:rPr>
        <w:t>ARTÍCULO 1O-Actuar ético de la Administración:</w:t>
      </w:r>
      <w:r w:rsidRPr="002925FF">
        <w:rPr>
          <w:rFonts w:ascii="Arial Narrow" w:hAnsi="Arial Narrow" w:cs="Arial"/>
          <w:sz w:val="11"/>
          <w:szCs w:val="11"/>
        </w:rPr>
        <w:t xml:space="preserve"> Todas las actuaciones que realicen los funcionarios de la Administración, con ocasión de la actividad de contratación pública, deberán realizarse de manera proba, íntegra y transparente, bajo el cumplimiento de los principios éticos</w:t>
      </w:r>
      <w:r w:rsidRPr="002925FF">
        <w:rPr>
          <w:rFonts w:ascii="Arial Narrow" w:hAnsi="Arial Narrow" w:cs="Arial"/>
          <w:b/>
          <w:bCs/>
          <w:sz w:val="11"/>
          <w:szCs w:val="11"/>
        </w:rPr>
        <w:t>.</w:t>
      </w:r>
    </w:p>
    <w:p w14:paraId="4AA9D9F9" w14:textId="1C28F5AB" w:rsidR="001367F4" w:rsidRPr="002925FF" w:rsidRDefault="001367F4" w:rsidP="00C14773">
      <w:pPr>
        <w:spacing w:after="0" w:line="240" w:lineRule="auto"/>
        <w:ind w:right="708"/>
        <w:contextualSpacing/>
        <w:jc w:val="both"/>
        <w:rPr>
          <w:rFonts w:ascii="Arial Narrow" w:hAnsi="Arial Narrow" w:cs="Arial"/>
          <w:b/>
          <w:bCs/>
          <w:sz w:val="11"/>
          <w:szCs w:val="11"/>
        </w:rPr>
      </w:pPr>
      <w:r w:rsidRPr="002925FF">
        <w:rPr>
          <w:rFonts w:ascii="Arial Narrow" w:hAnsi="Arial Narrow" w:cs="Arial"/>
          <w:b/>
          <w:bCs/>
          <w:sz w:val="11"/>
          <w:szCs w:val="11"/>
        </w:rPr>
        <w:t>ARTÍCULO 24-La prohibición para participar en procedimientos de contratación pública se extiende</w:t>
      </w:r>
      <w:r w:rsidR="00C14773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b/>
          <w:bCs/>
          <w:sz w:val="11"/>
          <w:szCs w:val="11"/>
        </w:rPr>
        <w:t>a lo largo de todo el procedimiento de contratación, desde la definición del objeto</w:t>
      </w:r>
      <w:r w:rsidR="00C14773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b/>
          <w:bCs/>
          <w:sz w:val="11"/>
          <w:szCs w:val="11"/>
        </w:rPr>
        <w:t>contractual hasta la fase de ejecución.</w:t>
      </w:r>
    </w:p>
    <w:p w14:paraId="6AB0D22F" w14:textId="6F89A727" w:rsidR="001367F4" w:rsidRPr="002925FF" w:rsidRDefault="001367F4" w:rsidP="00C14773">
      <w:pPr>
        <w:spacing w:after="0" w:line="240" w:lineRule="auto"/>
        <w:ind w:right="708"/>
        <w:contextualSpacing/>
        <w:jc w:val="both"/>
        <w:rPr>
          <w:rFonts w:ascii="Arial Narrow" w:hAnsi="Arial Narrow" w:cs="Arial"/>
          <w:sz w:val="11"/>
          <w:szCs w:val="11"/>
        </w:rPr>
      </w:pPr>
      <w:r w:rsidRPr="002925FF">
        <w:rPr>
          <w:rFonts w:ascii="Arial Narrow" w:hAnsi="Arial Narrow" w:cs="Arial"/>
          <w:b/>
          <w:bCs/>
          <w:sz w:val="11"/>
          <w:szCs w:val="11"/>
        </w:rPr>
        <w:t>ARTÍCULO 25- Participación de los servidores públicos dentro del</w:t>
      </w:r>
      <w:r w:rsidR="00C14773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b/>
          <w:bCs/>
          <w:sz w:val="11"/>
          <w:szCs w:val="11"/>
        </w:rPr>
        <w:t>procedimiento de contratación pública</w:t>
      </w:r>
      <w:r w:rsidR="00C14773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Existirá participación directa del servidor público cuando, por el ejercicio de sus</w:t>
      </w:r>
      <w:r w:rsidR="00C14773" w:rsidRPr="002925FF">
        <w:rPr>
          <w:rFonts w:ascii="Arial Narrow" w:hAnsi="Arial Narrow" w:cs="Arial"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funciones, tenga la facultad jurídica de decidir, deliberar, opinar, asesorar o</w:t>
      </w:r>
      <w:r w:rsidR="00C14773" w:rsidRPr="002925FF">
        <w:rPr>
          <w:rFonts w:ascii="Arial Narrow" w:hAnsi="Arial Narrow" w:cs="Arial"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participar de cualquier otra forma directamente en el procedimiento de contratación,</w:t>
      </w:r>
      <w:r w:rsidR="00C14773" w:rsidRPr="002925FF">
        <w:rPr>
          <w:rFonts w:ascii="Arial Narrow" w:hAnsi="Arial Narrow" w:cs="Arial"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entendido este desde la definición del objeto contractual hasta su ejecución final.</w:t>
      </w:r>
      <w:r w:rsidR="00C14773" w:rsidRPr="002925FF">
        <w:rPr>
          <w:rFonts w:ascii="Arial Narrow" w:hAnsi="Arial Narrow" w:cs="Arial"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Este supuesto abarca a quienes deben rendir dictámenes o informes técnicos,</w:t>
      </w:r>
      <w:r w:rsidR="00C14773" w:rsidRPr="002925FF">
        <w:rPr>
          <w:rFonts w:ascii="Arial Narrow" w:hAnsi="Arial Narrow" w:cs="Arial"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preparar o tramitar alguna de las fases del procedimiento de contratación o fiscalizar</w:t>
      </w:r>
      <w:r w:rsidR="00C14773" w:rsidRPr="002925FF">
        <w:rPr>
          <w:rFonts w:ascii="Arial Narrow" w:hAnsi="Arial Narrow" w:cs="Arial"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la fase de ejecución.</w:t>
      </w:r>
      <w:r w:rsidR="00C14773" w:rsidRPr="002925FF">
        <w:rPr>
          <w:rFonts w:ascii="Arial Narrow" w:hAnsi="Arial Narrow" w:cs="Arial"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La participación directa incluye a las personas físicas contratadas por servicios</w:t>
      </w:r>
      <w:r w:rsidR="00C14773" w:rsidRPr="002925FF">
        <w:rPr>
          <w:rFonts w:ascii="Arial Narrow" w:hAnsi="Arial Narrow" w:cs="Arial"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profesionales que intervengan en el procedimiento de contratación pública.</w:t>
      </w:r>
      <w:r w:rsidR="00C14773" w:rsidRPr="002925FF">
        <w:rPr>
          <w:rFonts w:ascii="Arial Narrow" w:hAnsi="Arial Narrow" w:cs="Arial"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Existirá participación indirecta de los servidores públicos cuando por interpósita</w:t>
      </w:r>
      <w:r w:rsidR="00C14773" w:rsidRPr="002925FF">
        <w:rPr>
          <w:rFonts w:ascii="Arial Narrow" w:hAnsi="Arial Narrow" w:cs="Arial"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persona, física o jurídica, se participe en los procedimientos de contratación.</w:t>
      </w:r>
    </w:p>
    <w:p w14:paraId="461836DF" w14:textId="6B2BD8C1" w:rsidR="00950DE3" w:rsidRPr="002925FF" w:rsidRDefault="00950DE3" w:rsidP="00950DE3">
      <w:pPr>
        <w:spacing w:after="0" w:line="240" w:lineRule="auto"/>
        <w:ind w:right="708"/>
        <w:contextualSpacing/>
        <w:jc w:val="both"/>
        <w:rPr>
          <w:rFonts w:ascii="Arial Narrow" w:hAnsi="Arial Narrow" w:cs="Arial"/>
          <w:b/>
          <w:bCs/>
          <w:sz w:val="11"/>
          <w:szCs w:val="11"/>
        </w:rPr>
      </w:pPr>
      <w:r w:rsidRPr="002925FF">
        <w:rPr>
          <w:rFonts w:ascii="Arial Narrow" w:hAnsi="Arial Narrow" w:cs="Arial"/>
          <w:b/>
          <w:bCs/>
          <w:sz w:val="11"/>
          <w:szCs w:val="11"/>
        </w:rPr>
        <w:t xml:space="preserve">ARTÍCULO 27- Deber de abstención de los funcionarios: </w:t>
      </w:r>
      <w:r w:rsidRPr="002925FF">
        <w:rPr>
          <w:rFonts w:ascii="Arial Narrow" w:hAnsi="Arial Narrow" w:cs="Arial"/>
          <w:sz w:val="11"/>
          <w:szCs w:val="11"/>
        </w:rPr>
        <w:t>Aquellas personas servidoras públicas que intervengan en cualquier etapa de los</w:t>
      </w:r>
      <w:r w:rsidR="00022F45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procedimientos de contratación deberán abstenerse de participar en todo tipo de</w:t>
      </w:r>
      <w:r w:rsidR="00022F45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decisión de la que sea posible llegar a obtener algún beneficio para sí, su cónyuge,</w:t>
      </w:r>
      <w:r w:rsidR="00022F45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compañero o compañera en unión de hecho o sus parientes hasta el tercer grado</w:t>
      </w:r>
      <w:r w:rsidR="00022F45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por consanguinidad o afinidad. Igualmente, deberá abstenerse de todo tipo d</w:t>
      </w:r>
      <w:r w:rsidR="00022F45" w:rsidRPr="002925FF">
        <w:rPr>
          <w:rFonts w:ascii="Arial Narrow" w:hAnsi="Arial Narrow" w:cs="Arial"/>
          <w:sz w:val="11"/>
          <w:szCs w:val="11"/>
        </w:rPr>
        <w:t xml:space="preserve">e </w:t>
      </w:r>
      <w:r w:rsidRPr="002925FF">
        <w:rPr>
          <w:rFonts w:ascii="Arial Narrow" w:hAnsi="Arial Narrow" w:cs="Arial"/>
          <w:sz w:val="11"/>
          <w:szCs w:val="11"/>
        </w:rPr>
        <w:t>decisión en aquellos casos donde participen terceros con los que tenga relaciones</w:t>
      </w:r>
      <w:r w:rsidR="00022F45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profesionales, laborales o de negocios y en los procedimientos en los que participen</w:t>
      </w:r>
      <w:r w:rsidR="00022F45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sociedades en las que las personas antes referidas ejerzan algún puesto de</w:t>
      </w:r>
      <w:r w:rsidR="00022F45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dirección o representación o tengan participación en el capital social o sean</w:t>
      </w:r>
      <w:r w:rsidR="00022F45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beneficiarias finales.</w:t>
      </w:r>
      <w:r w:rsidR="00022F45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En caso de duda sobre la existencia de un conflicto de intereses en los términos del</w:t>
      </w:r>
      <w:r w:rsidR="00022F45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párrafo anterior, se deberá optar por la abstención.</w:t>
      </w:r>
      <w:r w:rsidR="00022F45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Todos los servidores públicos deberán abstenerse de participar, opinar o influir, en</w:t>
      </w:r>
      <w:r w:rsidR="00022F45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cualquier forma, en la ejecución del contrato, cuando la causal sobreviniente de</w:t>
      </w:r>
      <w:r w:rsidR="00022F45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prohibición configure un conflicto de intereses real o potencial, conforme se</w:t>
      </w:r>
      <w:r w:rsidR="00022F45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establezca en el reglamento.</w:t>
      </w:r>
      <w:r w:rsidR="00022F45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Se prohíbe a los servidores públicos, ya sea directamente o a través de interpósita</w:t>
      </w:r>
      <w:r w:rsidR="00DC0E8E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persona, adquirir acciones o cualquier tipo de participación en el capital social de</w:t>
      </w:r>
      <w:r w:rsidR="00DC0E8E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personas jurídicas que tengan contratos en ejecución o actos de adjudicación en</w:t>
      </w:r>
      <w:r w:rsidR="00DC0E8E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firme con las entidades para las cuales laboran, derivados de procedimientos en los</w:t>
      </w:r>
      <w:r w:rsidR="00DC0E8E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cuales hayan tenido injerencia o poder de decisión en cualquier etapa, inclusive en</w:t>
      </w:r>
      <w:r w:rsidR="00DC0E8E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 w:cs="Arial"/>
          <w:sz w:val="11"/>
          <w:szCs w:val="11"/>
        </w:rPr>
        <w:t>su fiscalización posterior o en la etapa de ejecución.</w:t>
      </w:r>
    </w:p>
    <w:p w14:paraId="7360D8F4" w14:textId="7EAE73EF" w:rsidR="0081247C" w:rsidRPr="002925FF" w:rsidRDefault="0081247C" w:rsidP="00C14773">
      <w:pPr>
        <w:spacing w:after="0" w:line="240" w:lineRule="auto"/>
        <w:ind w:right="-1"/>
        <w:contextualSpacing/>
        <w:jc w:val="both"/>
        <w:rPr>
          <w:rFonts w:ascii="Arial Narrow" w:hAnsi="Arial Narrow" w:cs="Arial"/>
          <w:b/>
          <w:bCs/>
          <w:sz w:val="11"/>
          <w:szCs w:val="11"/>
        </w:rPr>
      </w:pPr>
      <w:r w:rsidRPr="002925FF">
        <w:rPr>
          <w:rFonts w:ascii="Arial Narrow" w:hAnsi="Arial Narrow"/>
          <w:b/>
          <w:sz w:val="11"/>
          <w:szCs w:val="11"/>
        </w:rPr>
        <w:t>ARTÍCULO 28-Alcance de la prohibición</w:t>
      </w:r>
      <w:r w:rsidR="00181562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/>
          <w:sz w:val="11"/>
          <w:szCs w:val="11"/>
        </w:rPr>
        <w:t>En los procedimientos de contratación pública tendrán prohibido participar como</w:t>
      </w:r>
      <w:r w:rsidR="00181562" w:rsidRPr="002925FF">
        <w:rPr>
          <w:rFonts w:ascii="Arial Narrow" w:hAnsi="Arial Narrow" w:cs="Arial"/>
          <w:b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/>
          <w:sz w:val="11"/>
          <w:szCs w:val="11"/>
        </w:rPr>
        <w:t>oferentes, en forma directa o indirecta:</w:t>
      </w:r>
    </w:p>
    <w:p w14:paraId="3201AF1B" w14:textId="42F48C62" w:rsidR="00475B79" w:rsidRPr="002925FF" w:rsidRDefault="0081247C" w:rsidP="00C14773">
      <w:pPr>
        <w:tabs>
          <w:tab w:val="left" w:pos="10053"/>
        </w:tabs>
        <w:spacing w:line="240" w:lineRule="auto"/>
        <w:contextualSpacing/>
        <w:jc w:val="both"/>
        <w:rPr>
          <w:rFonts w:ascii="Arial Narrow" w:hAnsi="Arial Narrow"/>
          <w:bCs/>
          <w:sz w:val="11"/>
          <w:szCs w:val="11"/>
        </w:rPr>
      </w:pPr>
      <w:r w:rsidRPr="002925FF">
        <w:rPr>
          <w:rFonts w:ascii="Arial Narrow" w:hAnsi="Arial Narrow"/>
          <w:bCs/>
          <w:sz w:val="11"/>
          <w:szCs w:val="11"/>
        </w:rPr>
        <w:t>a) El presidente y los vicepresidentes de la República; los ministros, con cartera</w:t>
      </w:r>
      <w:r w:rsidR="00181562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o sin ella; los viceministros; los diputados de la Asamblea Legislativa; los</w:t>
      </w:r>
      <w:r w:rsidR="00181562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magistrados propietarios y suplentes del Poder Judicial y</w:t>
      </w:r>
      <w:r w:rsidR="00C14773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del</w:t>
      </w:r>
      <w:r w:rsidR="00C14773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Tribunal Supremo de</w:t>
      </w:r>
      <w:r w:rsidR="00181562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Elecciones; el contralor y el subcontralor Generales de la República; el defensor y</w:t>
      </w:r>
      <w:r w:rsidR="00181562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el defensor adjunto de los Habitantes; el procurador general y el procurador general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adjunto de la República; el tesorero y el subtesorero nacionales, el fiscal general de</w:t>
      </w:r>
      <w:r w:rsidR="00181562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la República, el director y el subdirector de Contratación Pública; el regulador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general de la República; los superintendentes de entidades financieras, de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Valores,</w:t>
      </w:r>
      <w:r w:rsidR="00181562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de Seguros y de Pensiones, así como los respectivos intendentes y los jerarcas de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la Superintendencia de Telecomunicaciones. En los casos de puestos de elección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popular, la prohibición comenzará a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surtir efectos a partir de la publicación del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respectivo nombramiento en La Gaceta.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</w:p>
    <w:p w14:paraId="4AD2E3B7" w14:textId="41FB7A9D" w:rsidR="0081247C" w:rsidRPr="002925FF" w:rsidRDefault="0081247C" w:rsidP="00475B79">
      <w:pPr>
        <w:spacing w:line="240" w:lineRule="auto"/>
        <w:contextualSpacing/>
        <w:jc w:val="both"/>
        <w:rPr>
          <w:rFonts w:ascii="Arial Narrow" w:hAnsi="Arial Narrow"/>
          <w:bCs/>
          <w:sz w:val="11"/>
          <w:szCs w:val="11"/>
        </w:rPr>
      </w:pPr>
      <w:r w:rsidRPr="002925FF">
        <w:rPr>
          <w:rFonts w:ascii="Arial Narrow" w:hAnsi="Arial Narrow"/>
          <w:bCs/>
          <w:sz w:val="11"/>
          <w:szCs w:val="11"/>
        </w:rPr>
        <w:t>b) Todos los servidores públicos en los procedimientos de contratación pública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que promueva la propia entidad en la que estos presten sus servicios, o que sean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promovidos para atender las necesidades de la entidad en que laboran. Con la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propia entidad, los miembros de junta directiva, los presidentes ejecutivos, los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gerentes y los subgerentes, tanto de las instituciones descentralizadas como de las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empresas públicas, los regidores y síndicos propietarios y suplentes y el alcalde y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los vicealcaldes municipales.</w:t>
      </w:r>
    </w:p>
    <w:p w14:paraId="0C6CA045" w14:textId="2A1F964A" w:rsidR="0081247C" w:rsidRPr="002925FF" w:rsidRDefault="0081247C" w:rsidP="0081247C">
      <w:pPr>
        <w:spacing w:line="240" w:lineRule="auto"/>
        <w:contextualSpacing/>
        <w:rPr>
          <w:rFonts w:ascii="Arial Narrow" w:hAnsi="Arial Narrow"/>
          <w:bCs/>
          <w:sz w:val="11"/>
          <w:szCs w:val="11"/>
        </w:rPr>
      </w:pPr>
      <w:r w:rsidRPr="002925FF">
        <w:rPr>
          <w:rFonts w:ascii="Arial Narrow" w:hAnsi="Arial Narrow"/>
          <w:bCs/>
          <w:sz w:val="11"/>
          <w:szCs w:val="11"/>
        </w:rPr>
        <w:t>c) Las personas jurídicas privadas en cuyo capital social, en puestos directivos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o de representación, participe alguna de las personas sujetas a prohibición o en las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que estas sean beneficiarias finales.</w:t>
      </w:r>
    </w:p>
    <w:p w14:paraId="38984CCC" w14:textId="650BF9A9" w:rsidR="0081247C" w:rsidRPr="002925FF" w:rsidRDefault="0081247C" w:rsidP="0081247C">
      <w:pPr>
        <w:spacing w:line="240" w:lineRule="auto"/>
        <w:contextualSpacing/>
        <w:rPr>
          <w:rFonts w:ascii="Arial Narrow" w:hAnsi="Arial Narrow"/>
          <w:bCs/>
          <w:sz w:val="11"/>
          <w:szCs w:val="11"/>
        </w:rPr>
      </w:pPr>
      <w:r w:rsidRPr="002925FF">
        <w:rPr>
          <w:rFonts w:ascii="Arial Narrow" w:hAnsi="Arial Narrow"/>
          <w:bCs/>
          <w:sz w:val="11"/>
          <w:szCs w:val="11"/>
        </w:rPr>
        <w:t>d) Las personas jurídicas sin fines de lucro, tales como asoc</w:t>
      </w:r>
      <w:r w:rsidR="00475B79" w:rsidRPr="002925FF">
        <w:rPr>
          <w:rFonts w:ascii="Arial Narrow" w:hAnsi="Arial Narrow"/>
          <w:bCs/>
          <w:sz w:val="11"/>
          <w:szCs w:val="11"/>
        </w:rPr>
        <w:t>i</w:t>
      </w:r>
      <w:r w:rsidRPr="002925FF">
        <w:rPr>
          <w:rFonts w:ascii="Arial Narrow" w:hAnsi="Arial Narrow"/>
          <w:bCs/>
          <w:sz w:val="11"/>
          <w:szCs w:val="11"/>
        </w:rPr>
        <w:t>ac</w:t>
      </w:r>
      <w:r w:rsidR="00475B79" w:rsidRPr="002925FF">
        <w:rPr>
          <w:rFonts w:ascii="Arial Narrow" w:hAnsi="Arial Narrow"/>
          <w:bCs/>
          <w:sz w:val="11"/>
          <w:szCs w:val="11"/>
        </w:rPr>
        <w:t>i</w:t>
      </w:r>
      <w:r w:rsidRPr="002925FF">
        <w:rPr>
          <w:rFonts w:ascii="Arial Narrow" w:hAnsi="Arial Narrow"/>
          <w:bCs/>
          <w:sz w:val="11"/>
          <w:szCs w:val="11"/>
        </w:rPr>
        <w:t>ones,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fundaciones y cooperativas, en las cuales las personas sujetas a prohibición figuren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como directivos, fundadores, representantes, asesores o que ostenten cualquier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puesto con capacidad de decisión.</w:t>
      </w:r>
    </w:p>
    <w:p w14:paraId="6A5F6B61" w14:textId="585DE85B" w:rsidR="00482591" w:rsidRPr="002925FF" w:rsidRDefault="0081247C" w:rsidP="00482591">
      <w:pPr>
        <w:spacing w:line="240" w:lineRule="auto"/>
        <w:contextualSpacing/>
        <w:jc w:val="both"/>
        <w:rPr>
          <w:rFonts w:ascii="Arial Narrow" w:hAnsi="Arial Narrow"/>
          <w:bCs/>
          <w:sz w:val="11"/>
          <w:szCs w:val="11"/>
        </w:rPr>
      </w:pPr>
      <w:r w:rsidRPr="002925FF">
        <w:rPr>
          <w:rFonts w:ascii="Arial Narrow" w:hAnsi="Arial Narrow"/>
          <w:bCs/>
          <w:sz w:val="11"/>
          <w:szCs w:val="11"/>
        </w:rPr>
        <w:t>e) Las personas físicas que no se desempeñen como funcionarios del ente que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promueve el concurso, o personas jurídicas que hayan intervenido como asesoras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en cualquier etapa del procedimiento de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contratación, que hayan participado en l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a </w:t>
      </w:r>
      <w:r w:rsidRPr="002925FF">
        <w:rPr>
          <w:rFonts w:ascii="Arial Narrow" w:hAnsi="Arial Narrow"/>
          <w:bCs/>
          <w:sz w:val="11"/>
          <w:szCs w:val="11"/>
        </w:rPr>
        <w:t>elaboración de las especificaciones, los diseños y los planos respectivos, en la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etapa de ejecución o deban participar en su fiscalización posterior, tendrán prohibida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la participación en el procedimiento en el que hayan intervenido. Esta prohibición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no se aplicará en los supuestos en que se liciten conjuntamente el diseño y la</w:t>
      </w:r>
      <w:r w:rsidR="00475B79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construcción de la obra, las variantes alternativas respecto de las especificaciones</w:t>
      </w:r>
      <w:r w:rsidR="00482591" w:rsidRPr="002925FF">
        <w:rPr>
          <w:rFonts w:ascii="Arial Narrow" w:hAnsi="Arial Narrow"/>
          <w:bCs/>
          <w:sz w:val="11"/>
          <w:szCs w:val="11"/>
        </w:rPr>
        <w:t xml:space="preserve"> o los planos suministrados por la Administración, ni en aquellos casos derivados de un contrato de asociación público - privada donde se presenten tales supuestos.</w:t>
      </w:r>
    </w:p>
    <w:p w14:paraId="5281B536" w14:textId="3321FBBB" w:rsidR="00482591" w:rsidRPr="002925FF" w:rsidRDefault="00482591" w:rsidP="00482591">
      <w:pPr>
        <w:spacing w:line="240" w:lineRule="auto"/>
        <w:contextualSpacing/>
        <w:jc w:val="both"/>
        <w:rPr>
          <w:rFonts w:ascii="Arial Narrow" w:hAnsi="Arial Narrow"/>
          <w:bCs/>
          <w:sz w:val="11"/>
          <w:szCs w:val="11"/>
        </w:rPr>
      </w:pPr>
      <w:r w:rsidRPr="002925FF">
        <w:rPr>
          <w:rFonts w:ascii="Arial Narrow" w:hAnsi="Arial Narrow"/>
          <w:bCs/>
          <w:sz w:val="11"/>
          <w:szCs w:val="11"/>
        </w:rPr>
        <w:t>f) Las personas jurídicas que contraten a un exservidor público que haya intervenido en alguna etapa del procedimiento. Esa intervención consistirá en la</w:t>
      </w:r>
    </w:p>
    <w:p w14:paraId="5511B035" w14:textId="77777777" w:rsidR="00482591" w:rsidRPr="002925FF" w:rsidRDefault="00482591" w:rsidP="00482591">
      <w:pPr>
        <w:spacing w:line="240" w:lineRule="auto"/>
        <w:contextualSpacing/>
        <w:jc w:val="both"/>
        <w:rPr>
          <w:rFonts w:ascii="Arial Narrow" w:hAnsi="Arial Narrow"/>
          <w:bCs/>
          <w:sz w:val="11"/>
          <w:szCs w:val="11"/>
        </w:rPr>
      </w:pPr>
      <w:r w:rsidRPr="002925FF">
        <w:rPr>
          <w:rFonts w:ascii="Arial Narrow" w:hAnsi="Arial Narrow"/>
          <w:bCs/>
          <w:sz w:val="11"/>
          <w:szCs w:val="11"/>
        </w:rPr>
        <w:t>emisión de cualquier insumo que sea utilizado en el procedimiento en cuestión.</w:t>
      </w:r>
    </w:p>
    <w:p w14:paraId="3384A305" w14:textId="0C0EE89D" w:rsidR="00482591" w:rsidRPr="002925FF" w:rsidRDefault="00482591" w:rsidP="00482591">
      <w:pPr>
        <w:spacing w:line="240" w:lineRule="auto"/>
        <w:contextualSpacing/>
        <w:jc w:val="both"/>
        <w:rPr>
          <w:rFonts w:ascii="Arial Narrow" w:hAnsi="Arial Narrow"/>
          <w:bCs/>
          <w:sz w:val="11"/>
          <w:szCs w:val="11"/>
        </w:rPr>
      </w:pPr>
      <w:r w:rsidRPr="002925FF">
        <w:rPr>
          <w:rFonts w:ascii="Arial Narrow" w:hAnsi="Arial Narrow"/>
          <w:bCs/>
          <w:sz w:val="11"/>
          <w:szCs w:val="11"/>
        </w:rPr>
        <w:t>g) Los grupos de interés económico en los cuales participe alguna de las personas físicas o jurídicas privadas sujetas a la prohibición.</w:t>
      </w:r>
    </w:p>
    <w:p w14:paraId="6CDAD625" w14:textId="680FD6B3" w:rsidR="00482591" w:rsidRPr="002925FF" w:rsidRDefault="00482591" w:rsidP="00482591">
      <w:pPr>
        <w:spacing w:line="240" w:lineRule="auto"/>
        <w:contextualSpacing/>
        <w:jc w:val="both"/>
        <w:rPr>
          <w:rFonts w:ascii="Arial Narrow" w:hAnsi="Arial Narrow"/>
          <w:bCs/>
          <w:sz w:val="11"/>
          <w:szCs w:val="11"/>
        </w:rPr>
      </w:pPr>
      <w:r w:rsidRPr="002925FF">
        <w:rPr>
          <w:rFonts w:ascii="Arial Narrow" w:hAnsi="Arial Narrow"/>
          <w:bCs/>
          <w:sz w:val="11"/>
          <w:szCs w:val="11"/>
        </w:rPr>
        <w:t>h) Los oferentes en los que dentro de la lista de subcontratistas figure alguna de las personas físicas o jurídicas sujetas a la prohibición.</w:t>
      </w:r>
    </w:p>
    <w:p w14:paraId="7995007A" w14:textId="40BF7023" w:rsidR="00482591" w:rsidRPr="002925FF" w:rsidRDefault="00482591" w:rsidP="00482591">
      <w:pPr>
        <w:spacing w:line="240" w:lineRule="auto"/>
        <w:contextualSpacing/>
        <w:jc w:val="both"/>
        <w:rPr>
          <w:rFonts w:ascii="Arial Narrow" w:hAnsi="Arial Narrow"/>
          <w:bCs/>
          <w:sz w:val="11"/>
          <w:szCs w:val="11"/>
        </w:rPr>
      </w:pPr>
      <w:r w:rsidRPr="002925FF">
        <w:rPr>
          <w:rFonts w:ascii="Arial Narrow" w:hAnsi="Arial Narrow"/>
          <w:bCs/>
          <w:sz w:val="11"/>
          <w:szCs w:val="11"/>
        </w:rPr>
        <w:t>i) Los sujetos privados que ofrezcan bienes, obras y servicios en asociación con una entidad pública, en los cuales participe alguna de las personas físicas o</w:t>
      </w:r>
      <w:r w:rsidR="00507BB8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jurídicas sujetas a la prohibición.</w:t>
      </w:r>
    </w:p>
    <w:p w14:paraId="07441B2A" w14:textId="75A7414D" w:rsidR="00482591" w:rsidRPr="002925FF" w:rsidRDefault="00482591" w:rsidP="00482591">
      <w:pPr>
        <w:spacing w:line="240" w:lineRule="auto"/>
        <w:contextualSpacing/>
        <w:jc w:val="both"/>
        <w:rPr>
          <w:rFonts w:ascii="Arial Narrow" w:hAnsi="Arial Narrow"/>
          <w:bCs/>
          <w:sz w:val="11"/>
          <w:szCs w:val="11"/>
        </w:rPr>
      </w:pPr>
      <w:r w:rsidRPr="002925FF">
        <w:rPr>
          <w:rFonts w:ascii="Arial Narrow" w:hAnsi="Arial Narrow"/>
          <w:bCs/>
          <w:sz w:val="11"/>
          <w:szCs w:val="11"/>
        </w:rPr>
        <w:t>j) El cónyuge, el compañero o la compañera en unión de hecho de los</w:t>
      </w:r>
      <w:r w:rsidR="00507BB8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funcionarios que originan la prohibición, así como sus parientes por consanguinidad</w:t>
      </w:r>
      <w:r w:rsidR="00507BB8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o afinidad hasta el tercer grado inclusive.</w:t>
      </w:r>
    </w:p>
    <w:p w14:paraId="4E7612B8" w14:textId="0C275F60" w:rsidR="00482591" w:rsidRPr="002925FF" w:rsidRDefault="00482591" w:rsidP="00482591">
      <w:pPr>
        <w:spacing w:line="240" w:lineRule="auto"/>
        <w:contextualSpacing/>
        <w:jc w:val="both"/>
        <w:rPr>
          <w:rFonts w:ascii="Arial Narrow" w:hAnsi="Arial Narrow"/>
          <w:bCs/>
          <w:sz w:val="11"/>
          <w:szCs w:val="11"/>
        </w:rPr>
      </w:pPr>
      <w:r w:rsidRPr="002925FF">
        <w:rPr>
          <w:rFonts w:ascii="Arial Narrow" w:hAnsi="Arial Narrow"/>
          <w:bCs/>
          <w:sz w:val="11"/>
          <w:szCs w:val="11"/>
        </w:rPr>
        <w:t>k) Las personas jurídicas en las cuales tengan participación en el capital social,</w:t>
      </w:r>
      <w:r w:rsidR="00507BB8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sean beneficiarios finales de estas o ejerzan algún puesto de dirección o</w:t>
      </w:r>
      <w:r w:rsidR="00507BB8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representación, el cónyuge, el compañero, la compañera o los parientes indicados</w:t>
      </w:r>
      <w:r w:rsidR="00507BB8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en el inciso anterior.</w:t>
      </w:r>
      <w:r w:rsidR="00507BB8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En el caso de los incisos c), d), e) f), g), h), i), j) y k) la prohibición aplicará en los</w:t>
      </w:r>
      <w:r w:rsidR="00507BB8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mismos términos en que afecta a los funcionarios cubiertos por esta.</w:t>
      </w:r>
    </w:p>
    <w:p w14:paraId="5D8291B5" w14:textId="751CB08E" w:rsidR="00DC0E8E" w:rsidRPr="002925FF" w:rsidRDefault="00DC0E8E" w:rsidP="00482591">
      <w:pPr>
        <w:spacing w:line="240" w:lineRule="auto"/>
        <w:contextualSpacing/>
        <w:jc w:val="both"/>
        <w:rPr>
          <w:rFonts w:ascii="Arial Narrow" w:hAnsi="Arial Narrow"/>
          <w:bCs/>
          <w:sz w:val="11"/>
          <w:szCs w:val="11"/>
        </w:rPr>
      </w:pPr>
    </w:p>
    <w:p w14:paraId="68AE35B0" w14:textId="03E90555" w:rsidR="00DC0E8E" w:rsidRPr="002925FF" w:rsidRDefault="00DC0E8E" w:rsidP="00DC0E8E">
      <w:pPr>
        <w:spacing w:line="240" w:lineRule="auto"/>
        <w:contextualSpacing/>
        <w:jc w:val="both"/>
        <w:rPr>
          <w:rFonts w:ascii="Arial Narrow" w:hAnsi="Arial Narrow"/>
          <w:b/>
          <w:sz w:val="11"/>
          <w:szCs w:val="11"/>
        </w:rPr>
      </w:pPr>
      <w:r w:rsidRPr="002925FF">
        <w:rPr>
          <w:rFonts w:ascii="Arial Narrow" w:hAnsi="Arial Narrow"/>
          <w:b/>
          <w:sz w:val="11"/>
          <w:szCs w:val="11"/>
        </w:rPr>
        <w:t>ARTÍCULO 125- Causales de sanción a funcionarios públicos y prescripción- Serán objeto de sanción las siguientes conductas:</w:t>
      </w:r>
    </w:p>
    <w:p w14:paraId="7E44C4DC" w14:textId="2884754E" w:rsidR="00DC0E8E" w:rsidRPr="002925FF" w:rsidRDefault="00DC0E8E" w:rsidP="00DC0E8E">
      <w:pPr>
        <w:spacing w:line="240" w:lineRule="auto"/>
        <w:contextualSpacing/>
        <w:jc w:val="both"/>
        <w:rPr>
          <w:rFonts w:ascii="Arial Narrow" w:hAnsi="Arial Narrow"/>
          <w:bCs/>
          <w:sz w:val="11"/>
          <w:szCs w:val="11"/>
        </w:rPr>
      </w:pPr>
      <w:r w:rsidRPr="002925FF">
        <w:rPr>
          <w:rFonts w:ascii="Arial Narrow" w:hAnsi="Arial Narrow"/>
          <w:bCs/>
          <w:sz w:val="11"/>
          <w:szCs w:val="11"/>
        </w:rPr>
        <w:t>a) Participar, directa o indirectamente, en un procedimiento de contratación,</w:t>
      </w:r>
      <w:r w:rsidR="00A3365F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pese a estar cubierto por el régimen de prohibiciones previsto en esta ley.</w:t>
      </w:r>
    </w:p>
    <w:p w14:paraId="1D7E537D" w14:textId="45FA77B8" w:rsidR="00DC0E8E" w:rsidRPr="002925FF" w:rsidRDefault="00DC0E8E" w:rsidP="00DC0E8E">
      <w:pPr>
        <w:spacing w:line="240" w:lineRule="auto"/>
        <w:contextualSpacing/>
        <w:jc w:val="both"/>
        <w:rPr>
          <w:rFonts w:ascii="Arial Narrow" w:hAnsi="Arial Narrow"/>
          <w:bCs/>
          <w:sz w:val="11"/>
          <w:szCs w:val="11"/>
        </w:rPr>
      </w:pPr>
      <w:r w:rsidRPr="002925FF">
        <w:rPr>
          <w:rFonts w:ascii="Arial Narrow" w:hAnsi="Arial Narrow"/>
          <w:bCs/>
          <w:sz w:val="11"/>
          <w:szCs w:val="11"/>
        </w:rPr>
        <w:t>b) Participar en actividades organizadas o patrocinadas por los proveedores,</w:t>
      </w:r>
      <w:r w:rsidR="00A3365F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ordinarios o potenciales, dentro o fuera del país, cuando no formen parte de los</w:t>
      </w:r>
      <w:r w:rsidR="00A3365F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compromisos de capacitación formalmente adquiridos por la entidad que promueve</w:t>
      </w:r>
      <w:r w:rsidR="00A3365F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el concurso, o no sean parte del proceso de valoración objetiva de las ofertas.</w:t>
      </w:r>
      <w:r w:rsidR="00A3365F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Dentro del alcance de esta infracción se incluye la asistencia a congresos,</w:t>
      </w:r>
      <w:r w:rsidR="00A3365F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seminarios o cualquier otra actividad, por cuenta de un proveedor, excepto si forma</w:t>
      </w:r>
      <w:r w:rsidR="00A3365F" w:rsidRPr="002925FF">
        <w:rPr>
          <w:rFonts w:ascii="Arial Narrow" w:hAnsi="Arial Narrow"/>
          <w:bCs/>
          <w:sz w:val="11"/>
          <w:szCs w:val="11"/>
        </w:rPr>
        <w:t xml:space="preserve"> </w:t>
      </w:r>
      <w:r w:rsidRPr="002925FF">
        <w:rPr>
          <w:rFonts w:ascii="Arial Narrow" w:hAnsi="Arial Narrow"/>
          <w:bCs/>
          <w:sz w:val="11"/>
          <w:szCs w:val="11"/>
        </w:rPr>
        <w:t>parte de los planes de capacitación ordinarios o las actividades autorizadas</w:t>
      </w:r>
    </w:p>
    <w:p w14:paraId="61ED6636" w14:textId="2F652D0B" w:rsidR="00A3365F" w:rsidRPr="002925FF" w:rsidRDefault="00A3365F" w:rsidP="00A3365F">
      <w:pPr>
        <w:spacing w:line="240" w:lineRule="auto"/>
        <w:contextualSpacing/>
        <w:jc w:val="both"/>
        <w:rPr>
          <w:rFonts w:ascii="Arial Narrow" w:hAnsi="Arial Narrow"/>
          <w:bCs/>
          <w:sz w:val="11"/>
          <w:szCs w:val="11"/>
        </w:rPr>
      </w:pPr>
      <w:r w:rsidRPr="002925FF">
        <w:rPr>
          <w:rFonts w:ascii="Arial Narrow" w:hAnsi="Arial Narrow"/>
          <w:bCs/>
          <w:sz w:val="11"/>
          <w:szCs w:val="11"/>
        </w:rPr>
        <w:t>1) Brindar ilegalmente información que coloque a un oferente o eventual oferente en una situación de ventaja respecto de otros competidores potenciales, incluida información que pueda sesgar el pliego de condiciones.</w:t>
      </w:r>
    </w:p>
    <w:p w14:paraId="0B66F28F" w14:textId="0F1FFC02" w:rsidR="00A3365F" w:rsidRPr="002925FF" w:rsidRDefault="00A3365F" w:rsidP="00A3365F">
      <w:pPr>
        <w:spacing w:line="240" w:lineRule="auto"/>
        <w:contextualSpacing/>
        <w:jc w:val="both"/>
        <w:rPr>
          <w:rFonts w:ascii="Arial Narrow" w:hAnsi="Arial Narrow"/>
          <w:bCs/>
          <w:sz w:val="11"/>
          <w:szCs w:val="11"/>
        </w:rPr>
      </w:pPr>
      <w:r w:rsidRPr="002925FF">
        <w:rPr>
          <w:rFonts w:ascii="Arial Narrow" w:hAnsi="Arial Narrow"/>
          <w:bCs/>
          <w:sz w:val="11"/>
          <w:szCs w:val="11"/>
        </w:rPr>
        <w:t>m) Recibir dádivas de personas físicas o jurídicas que participen en cualquier etapa del procedimiento.</w:t>
      </w:r>
    </w:p>
    <w:p w14:paraId="684DD714" w14:textId="0D410A36" w:rsidR="002925FF" w:rsidRPr="002925FF" w:rsidRDefault="00A3365F" w:rsidP="00A3365F">
      <w:pPr>
        <w:spacing w:line="240" w:lineRule="auto"/>
        <w:contextualSpacing/>
        <w:jc w:val="both"/>
        <w:rPr>
          <w:rFonts w:ascii="Arial Narrow" w:hAnsi="Arial Narrow"/>
          <w:bCs/>
          <w:sz w:val="11"/>
          <w:szCs w:val="11"/>
        </w:rPr>
      </w:pPr>
      <w:r w:rsidRPr="002925FF">
        <w:rPr>
          <w:rFonts w:ascii="Arial Narrow" w:hAnsi="Arial Narrow"/>
          <w:bCs/>
          <w:sz w:val="11"/>
          <w:szCs w:val="11"/>
        </w:rPr>
        <w:t>t) Introducir, sin sustento técnico alguno, requisitos y condiciones injustificadas en los distintos pliegos de condiciones, de manera que se generen barreras de entrada para los oferentes.</w:t>
      </w:r>
    </w:p>
    <w:p w14:paraId="117F0D62" w14:textId="77777777" w:rsidR="00571561" w:rsidRPr="002925FF" w:rsidRDefault="00571561" w:rsidP="00073E58">
      <w:pPr>
        <w:spacing w:after="0" w:line="240" w:lineRule="auto"/>
        <w:ind w:right="-1"/>
        <w:contextualSpacing/>
        <w:jc w:val="both"/>
        <w:rPr>
          <w:rFonts w:ascii="Arial Narrow" w:hAnsi="Arial Narrow" w:cs="Arial"/>
          <w:b/>
          <w:bCs/>
          <w:sz w:val="11"/>
          <w:szCs w:val="11"/>
        </w:rPr>
      </w:pPr>
    </w:p>
    <w:p w14:paraId="3BA0FCDB" w14:textId="103D7B32" w:rsidR="0011165E" w:rsidRPr="002925FF" w:rsidRDefault="00307386" w:rsidP="00073E58">
      <w:pPr>
        <w:spacing w:after="0" w:line="240" w:lineRule="auto"/>
        <w:ind w:right="-1"/>
        <w:contextualSpacing/>
        <w:jc w:val="both"/>
        <w:rPr>
          <w:rFonts w:ascii="Arial Narrow" w:hAnsi="Arial Narrow" w:cs="Arial"/>
          <w:b/>
          <w:bCs/>
          <w:sz w:val="11"/>
          <w:szCs w:val="11"/>
        </w:rPr>
      </w:pPr>
      <w:r w:rsidRPr="002925FF">
        <w:rPr>
          <w:rFonts w:ascii="Arial Narrow" w:hAnsi="Arial Narrow" w:cs="Arial"/>
          <w:b/>
          <w:bCs/>
          <w:sz w:val="11"/>
          <w:szCs w:val="11"/>
        </w:rPr>
        <w:t>Ley N° 8292 Ley General de Control Interno</w:t>
      </w:r>
    </w:p>
    <w:p w14:paraId="164B65B0" w14:textId="77777777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rPr>
          <w:rFonts w:ascii="Arial Narrow" w:hAnsi="Arial Narrow" w:cs="Times"/>
          <w:sz w:val="11"/>
          <w:szCs w:val="11"/>
          <w:lang w:val="es-CR"/>
        </w:rPr>
      </w:pPr>
      <w:r w:rsidRPr="002925FF">
        <w:rPr>
          <w:rFonts w:ascii="Arial Narrow" w:hAnsi="Arial Narrow" w:cs="Times"/>
          <w:sz w:val="11"/>
          <w:szCs w:val="11"/>
          <w:lang w:val="es-CR"/>
        </w:rPr>
        <w:t>Artículo 2º—</w:t>
      </w:r>
      <w:r w:rsidRPr="002925FF">
        <w:rPr>
          <w:rFonts w:ascii="Arial Narrow" w:hAnsi="Arial Narrow" w:cs="Times"/>
          <w:b/>
          <w:bCs/>
          <w:sz w:val="11"/>
          <w:szCs w:val="11"/>
          <w:lang w:val="es-CR"/>
        </w:rPr>
        <w:t>Definiciones</w:t>
      </w:r>
      <w:r w:rsidRPr="002925FF">
        <w:rPr>
          <w:rFonts w:ascii="Arial Narrow" w:hAnsi="Arial Narrow" w:cs="Times"/>
          <w:sz w:val="11"/>
          <w:szCs w:val="11"/>
          <w:lang w:val="es-CR"/>
        </w:rPr>
        <w:t>.</w:t>
      </w:r>
    </w:p>
    <w:p w14:paraId="3FEECC2D" w14:textId="59459F3D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Arial"/>
          <w:sz w:val="11"/>
          <w:szCs w:val="11"/>
        </w:rPr>
      </w:pPr>
      <w:r w:rsidRPr="002925FF">
        <w:rPr>
          <w:rFonts w:ascii="Arial Narrow" w:hAnsi="Arial Narrow" w:cs="Times"/>
          <w:sz w:val="11"/>
          <w:szCs w:val="11"/>
          <w:lang w:val="es-CR"/>
        </w:rPr>
        <w:t xml:space="preserve">f) </w:t>
      </w:r>
      <w:r w:rsidRPr="002925FF">
        <w:rPr>
          <w:rFonts w:ascii="Arial Narrow" w:hAnsi="Arial Narrow" w:cs="Times"/>
          <w:b/>
          <w:bCs/>
          <w:sz w:val="11"/>
          <w:szCs w:val="11"/>
          <w:lang w:val="es-CR"/>
        </w:rPr>
        <w:t xml:space="preserve">Valoración del riesgo: </w:t>
      </w:r>
      <w:r w:rsidRPr="002925FF">
        <w:rPr>
          <w:rFonts w:ascii="Arial Narrow" w:hAnsi="Arial Narrow" w:cs="Times"/>
          <w:sz w:val="11"/>
          <w:szCs w:val="11"/>
          <w:lang w:val="es-CR"/>
        </w:rPr>
        <w:t>identificación y análisis de los riesgos que enfrenta la institución, tanto de fuentes internas como externas relevantes para la consecución de los objetivos; deben ser realizados por el jerarca y los titulares subordinados, con el fin de determinar cómo se deben administrar dichos riesgos.</w:t>
      </w:r>
    </w:p>
    <w:p w14:paraId="5206208D" w14:textId="11C16E59" w:rsidR="00307386" w:rsidRPr="002925FF" w:rsidRDefault="00307386" w:rsidP="00073E58">
      <w:pPr>
        <w:spacing w:after="0" w:line="240" w:lineRule="auto"/>
        <w:ind w:right="-1"/>
        <w:contextualSpacing/>
        <w:rPr>
          <w:rFonts w:ascii="Arial Narrow" w:hAnsi="Arial Narrow" w:cs="Arial"/>
          <w:sz w:val="11"/>
          <w:szCs w:val="11"/>
        </w:rPr>
      </w:pPr>
    </w:p>
    <w:p w14:paraId="39DA9E9C" w14:textId="3C800DCF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Times"/>
          <w:sz w:val="11"/>
          <w:szCs w:val="11"/>
          <w:lang w:val="es-CR"/>
        </w:rPr>
      </w:pPr>
      <w:r w:rsidRPr="002925FF">
        <w:rPr>
          <w:rFonts w:ascii="Arial Narrow" w:hAnsi="Arial Narrow" w:cs="Times"/>
          <w:sz w:val="11"/>
          <w:szCs w:val="11"/>
          <w:lang w:val="es-CR"/>
        </w:rPr>
        <w:t>Artículo 10. —</w:t>
      </w:r>
      <w:r w:rsidRPr="002925FF">
        <w:rPr>
          <w:rFonts w:ascii="Arial Narrow" w:hAnsi="Arial Narrow" w:cs="Times"/>
          <w:b/>
          <w:bCs/>
          <w:sz w:val="11"/>
          <w:szCs w:val="11"/>
          <w:lang w:val="es-CR"/>
        </w:rPr>
        <w:t xml:space="preserve">Responsabilidad por el sistema de control interno. </w:t>
      </w:r>
      <w:r w:rsidRPr="002925FF">
        <w:rPr>
          <w:rFonts w:ascii="Arial Narrow" w:hAnsi="Arial Narrow" w:cs="Times"/>
          <w:sz w:val="11"/>
          <w:szCs w:val="11"/>
          <w:lang w:val="es-CR"/>
        </w:rPr>
        <w:t>Serán responsabilidad del jerarca y del titular subordinado establecer, mantener, perfeccionar y evaluar el sistema de control interno institucional. Asimismo, será responsabilidad de la administración activa realizar las acciones necesarias para garantizar su efectivo funcionamiento.</w:t>
      </w:r>
    </w:p>
    <w:p w14:paraId="5F0BD5C5" w14:textId="7842D67D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Times"/>
          <w:sz w:val="11"/>
          <w:szCs w:val="11"/>
          <w:lang w:val="es-CR"/>
        </w:rPr>
      </w:pPr>
      <w:r w:rsidRPr="002925FF">
        <w:rPr>
          <w:rFonts w:ascii="Arial Narrow" w:hAnsi="Arial Narrow" w:cs="Times"/>
          <w:sz w:val="11"/>
          <w:szCs w:val="11"/>
          <w:lang w:val="es-CR"/>
        </w:rPr>
        <w:t>Artículo 14. —</w:t>
      </w:r>
      <w:r w:rsidRPr="002925FF">
        <w:rPr>
          <w:rFonts w:ascii="Arial Narrow" w:hAnsi="Arial Narrow" w:cs="Times"/>
          <w:b/>
          <w:bCs/>
          <w:sz w:val="11"/>
          <w:szCs w:val="11"/>
          <w:lang w:val="es-CR"/>
        </w:rPr>
        <w:t>Valoración del riesgo</w:t>
      </w:r>
      <w:r w:rsidRPr="002925FF">
        <w:rPr>
          <w:rFonts w:ascii="Arial Narrow" w:hAnsi="Arial Narrow" w:cs="Times"/>
          <w:sz w:val="11"/>
          <w:szCs w:val="11"/>
          <w:lang w:val="es-CR"/>
        </w:rPr>
        <w:t>. En relación con la valoración del riesgo, serán deberes del jerarca y los titulares subordinados, entre otros, los siguientes:</w:t>
      </w:r>
    </w:p>
    <w:p w14:paraId="3BA176C2" w14:textId="5583AD7B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Times"/>
          <w:sz w:val="11"/>
          <w:szCs w:val="11"/>
          <w:lang w:val="es-CR"/>
        </w:rPr>
      </w:pPr>
      <w:r w:rsidRPr="002925FF">
        <w:rPr>
          <w:rFonts w:ascii="Arial Narrow" w:hAnsi="Arial Narrow" w:cs="Times"/>
          <w:sz w:val="11"/>
          <w:szCs w:val="11"/>
          <w:lang w:val="es-CR"/>
        </w:rPr>
        <w:t>a) Identificar y analizar los riesgos relevantes asociados al logro de los objetivos y las metas institucionales, definidos tanto en los planes anuales operativos como en los planes de mediano y de largo plazos.</w:t>
      </w:r>
    </w:p>
    <w:p w14:paraId="4344EB54" w14:textId="1658F6A7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Times"/>
          <w:sz w:val="11"/>
          <w:szCs w:val="11"/>
          <w:lang w:val="es-CR"/>
        </w:rPr>
      </w:pPr>
      <w:r w:rsidRPr="002925FF">
        <w:rPr>
          <w:rFonts w:ascii="Arial Narrow" w:hAnsi="Arial Narrow" w:cs="Times"/>
          <w:sz w:val="11"/>
          <w:szCs w:val="11"/>
          <w:lang w:val="es-CR"/>
        </w:rPr>
        <w:t>b) Analizar el efecto posible de los riesgos identificados, su importancia y la probabilidad de que ocurran, y decidir las acciones que se tomarán para administrarlos.</w:t>
      </w:r>
    </w:p>
    <w:p w14:paraId="42CCF9A2" w14:textId="6C7306E6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Times"/>
          <w:sz w:val="11"/>
          <w:szCs w:val="11"/>
          <w:lang w:val="es-CR"/>
        </w:rPr>
      </w:pPr>
      <w:r w:rsidRPr="002925FF">
        <w:rPr>
          <w:rFonts w:ascii="Arial Narrow" w:hAnsi="Arial Narrow" w:cs="Times"/>
          <w:sz w:val="11"/>
          <w:szCs w:val="11"/>
          <w:lang w:val="es-CR"/>
        </w:rPr>
        <w:t>c) Adoptar las medidas necesarias para el funcionamiento adecuado del sistema de valoración del riesgo y para ubicarse por lo menos en un nivel de riesgo organizacional aceptable.</w:t>
      </w:r>
    </w:p>
    <w:p w14:paraId="6A13AD04" w14:textId="13DC95A7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Times"/>
          <w:sz w:val="11"/>
          <w:szCs w:val="11"/>
          <w:lang w:val="es-CR"/>
        </w:rPr>
      </w:pPr>
      <w:r w:rsidRPr="002925FF">
        <w:rPr>
          <w:rFonts w:ascii="Arial Narrow" w:hAnsi="Arial Narrow" w:cs="Times"/>
          <w:sz w:val="11"/>
          <w:szCs w:val="11"/>
          <w:lang w:val="es-CR"/>
        </w:rPr>
        <w:t>d) Establecer los mecanismos operativos que minimicen el riesgo en las acciones por ejecutar.</w:t>
      </w:r>
    </w:p>
    <w:p w14:paraId="0CCAACCC" w14:textId="6971DC03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Times"/>
          <w:b/>
          <w:bCs/>
          <w:sz w:val="11"/>
          <w:szCs w:val="11"/>
          <w:lang w:val="es-CR"/>
        </w:rPr>
      </w:pPr>
      <w:r w:rsidRPr="002925FF">
        <w:rPr>
          <w:rFonts w:ascii="Arial Narrow" w:hAnsi="Arial Narrow" w:cs="Times"/>
          <w:b/>
          <w:bCs/>
          <w:sz w:val="11"/>
          <w:szCs w:val="11"/>
          <w:lang w:val="es-CR"/>
        </w:rPr>
        <w:t>Ley N° 8422 Ley Contra la Corrupción y el Enriquecimiento ilícito en la Función Publica</w:t>
      </w:r>
    </w:p>
    <w:p w14:paraId="32805B72" w14:textId="76553C42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Artículo 3º—</w:t>
      </w:r>
      <w:r w:rsidRPr="002925FF">
        <w:rPr>
          <w:rFonts w:ascii="Arial Narrow" w:hAnsi="Arial Narrow" w:cs="Helvetica-Bold"/>
          <w:b/>
          <w:bCs/>
          <w:sz w:val="11"/>
          <w:szCs w:val="11"/>
          <w:lang w:val="es-CR"/>
        </w:rPr>
        <w:t>Deber de probidad</w:t>
      </w:r>
      <w:r w:rsidRPr="002925FF">
        <w:rPr>
          <w:rFonts w:ascii="Arial Narrow" w:hAnsi="Arial Narrow" w:cs="Helvetica"/>
          <w:sz w:val="11"/>
          <w:szCs w:val="11"/>
          <w:lang w:val="es-CR"/>
        </w:rPr>
        <w:t>. El funcionario público estará obligado a orientar su gestión a la satisfacción del interés público. Este deber se manifestará, fundamentalmente, al identificar y atender las necesidades colectivas prioritarias, de manera planificada, regular, eficiente, continua y en condiciones de igualdad para los habitantes de la República; asimismo, al demostrar rectitud y buena fe en el ejercicio de las potestades que le confiere la ley; asegurarse de que las decisiones que adopte en cumplimiento de sus atribuciones se ajustan a la imparcialidad y a los objetivos propios de la institución en la que se desempeña y, finalmente, al administrar los recursos públicos con apego a los principios de legalidad, eficacia, economía y eficiencia, rindiendo cuentas satisfactoriamente.</w:t>
      </w:r>
    </w:p>
    <w:p w14:paraId="3765DA53" w14:textId="77777777" w:rsidR="00AD2ABF" w:rsidRPr="002925FF" w:rsidRDefault="00AD2ABF" w:rsidP="00AD2ABF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Artículo 4º-Violación al deber de probidad. Sin perjuicio de las responsabilidades civiles y penales que procedan, la infracción del deber de probidad, debidamente comprobada y previa defensa, constituirá justa causa para la separación del cargo público sin responsabilidad patronal.</w:t>
      </w:r>
    </w:p>
    <w:p w14:paraId="770D3914" w14:textId="7C6586A1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 xml:space="preserve">Artículo 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>38. —</w:t>
      </w:r>
      <w:r w:rsidRPr="002925FF">
        <w:rPr>
          <w:rFonts w:ascii="Arial Narrow" w:hAnsi="Arial Narrow" w:cs="Helvetica-Bold"/>
          <w:b/>
          <w:bCs/>
          <w:sz w:val="11"/>
          <w:szCs w:val="11"/>
          <w:lang w:val="es-CR"/>
        </w:rPr>
        <w:t>Causales de responsabilidad administrativa</w:t>
      </w:r>
      <w:r w:rsidRPr="002925FF">
        <w:rPr>
          <w:rFonts w:ascii="Arial Narrow" w:hAnsi="Arial Narrow" w:cs="Helvetica"/>
          <w:sz w:val="11"/>
          <w:szCs w:val="11"/>
          <w:lang w:val="es-CR"/>
        </w:rPr>
        <w:t>. Sin perjuicio de otras causales previstas en el régimen aplicable a la respectiva relación de servicios, tendrá responsabilidad administrativa el funcionario público que: a) Incumpla el régimen de prohibiciones e incompatibilidades establecido en la</w:t>
      </w:r>
    </w:p>
    <w:p w14:paraId="5153B55E" w14:textId="77777777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presente Ley.</w:t>
      </w:r>
    </w:p>
    <w:p w14:paraId="15CA309B" w14:textId="12EB9AC7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b) Independientemente del régimen de prohibición o dedicación exclusiva a que esté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sometido, ofrezca o desempeñe actividades que comprometan su imparcialidad,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posibiliten un conflicto de intereses o favorezcan el interés privado en detrimento del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interés público. Sin que esta ejemplificación sea taxativa, se incluyen en el supuesto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los siguientes casos: el estudio, la revisión, la emisión de criterio verbal o escrito, la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preparación de borradores relacionados con trámites en reclamo o con ocasión de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ellos, los recursos administrativos, las ofertas en procedimientos de contratación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administrativa, la búsqueda o negociación de empleos que estén en conflicto con sus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deberes, sin dar aviso al superior o sin separarse del conocimiento de asuntos en los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que se encuentre interesado el posible empleador.</w:t>
      </w:r>
    </w:p>
    <w:p w14:paraId="3FFE038D" w14:textId="3CE2940A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c) Se favorezca él, su cónyuge, su compañera o compañero, o alguno de sus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parientes, hasta el tercer grado de consanguinidad o afinidad, por personas físicas o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jurídicas que sean potenciales oferentes, contratistas o usuarios de la entidad donde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presta servicios, de acuerdo con lo dispuesto en el artículo 20 de esta misma Ley.</w:t>
      </w:r>
    </w:p>
    <w:p w14:paraId="06DA8FC5" w14:textId="10DDE655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d) Debilite el control interno de la organización u omita las actuaciones necesarias para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su diseño, implantación o evaluación, de acuerdo con la normativa técnica aplicable.</w:t>
      </w:r>
    </w:p>
    <w:p w14:paraId="2D9801B1" w14:textId="6541D7C1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e) Infrinja lo dispuesto en el artículo 20 de esta Ley, en relación con el régimen de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donaciones y obsequios.</w:t>
      </w:r>
    </w:p>
    <w:p w14:paraId="1E4FA0F9" w14:textId="0B01461A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f) Con inexcusable negligencia, asesore o aconseje a la entidad donde presta sus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servicios, a otra entidad u órgano públicos, o a los particulares que se relacionen con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ella.</w:t>
      </w:r>
    </w:p>
    <w:p w14:paraId="1520139F" w14:textId="5925B5CD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g) Incurra en culpa grave en la vigilancia o la elección de funcionarios sometidos a sus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potestades de dirección o jerarquía, en cuanto al ejercicio que estos hayan realizado de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las facultades de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administración de fondos públicos.</w:t>
      </w:r>
    </w:p>
    <w:p w14:paraId="580D6421" w14:textId="7E9D88FB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h) Omita someter al conocimiento de la Contraloría General de la República los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presupuestos que requieran la aprobación de esa entidad.</w:t>
      </w:r>
    </w:p>
    <w:p w14:paraId="0B280BC2" w14:textId="6081B645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i) Injustificadamente, no presente alguna de las declaraciones juradas a que se refiere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esta Ley si, vencido el plazo para su entrega, es prevenido una única vez por la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Contraloría General de la República para que en el plazo de quince días hábiles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cumpla con su presentación.</w:t>
      </w:r>
    </w:p>
    <w:p w14:paraId="352B6ACE" w14:textId="2D4C4B14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j) Incurra en falta de veracidad, omisión o simulación en sus declaraciones de situación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patrimonial.</w:t>
      </w:r>
    </w:p>
    <w:p w14:paraId="38A525BE" w14:textId="30E0E201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k) Retarde o desobedezca, injustificadamente, el requerimiento para que aclare o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amplíe su declaración de situación patrimonial o de intereses patrimoniales, dentro del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plazo que le fije la Contraloría General de la República.</w:t>
      </w:r>
    </w:p>
    <w:p w14:paraId="32A5BD92" w14:textId="77777777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l) Viole la confidencialidad de las declaraciones juradas de bienes.</w:t>
      </w:r>
    </w:p>
    <w:p w14:paraId="20D07621" w14:textId="239521DC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m) Perciba, por sí o por persona física o jurídica interpuesta, retribuciones, honorarios o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beneficios patrimoniales de cualquier índole, provenientes de personas u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organizaciones que no pertenezcan a la Administración Pública, por el cumplimiento de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labores propias del cargo o con ocasión de estas, dentro del país o fuera de él.</w:t>
      </w:r>
    </w:p>
    <w:p w14:paraId="1D6D2CAE" w14:textId="13317B55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n) Incumpla la prohibición del artículo 17 de la presente Ley para ejercer cargos en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forma simultánea en la Administración Pública. ñ) Incurra en omisión o retardo, grave e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injustificado, de entablar acciones judiciales dentro del plazo requerido por la</w:t>
      </w:r>
      <w:r w:rsidR="00492151" w:rsidRPr="002925FF">
        <w:rPr>
          <w:rFonts w:ascii="Arial Narrow" w:hAnsi="Arial Narrow" w:cs="Helvetica"/>
          <w:sz w:val="11"/>
          <w:szCs w:val="11"/>
          <w:lang w:val="es-CR"/>
        </w:rPr>
        <w:t xml:space="preserve"> </w:t>
      </w:r>
      <w:r w:rsidRPr="002925FF">
        <w:rPr>
          <w:rFonts w:ascii="Arial Narrow" w:hAnsi="Arial Narrow" w:cs="Helvetica"/>
          <w:sz w:val="11"/>
          <w:szCs w:val="11"/>
          <w:lang w:val="es-CR"/>
        </w:rPr>
        <w:t>Contraloría General de la República.</w:t>
      </w:r>
    </w:p>
    <w:p w14:paraId="1EA9BA7E" w14:textId="329C1025" w:rsidR="002925FF" w:rsidRPr="002925FF" w:rsidRDefault="002925FF" w:rsidP="002925FF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b/>
          <w:bCs/>
          <w:sz w:val="11"/>
          <w:szCs w:val="11"/>
          <w:lang w:val="es-CR"/>
        </w:rPr>
        <w:t>RLGCP - Artículo 17. Actuar ético y de probidad en la Contratación Pública.</w:t>
      </w:r>
      <w:r w:rsidRPr="002925FF">
        <w:rPr>
          <w:rFonts w:ascii="Arial Narrow" w:hAnsi="Arial Narrow" w:cs="Helvetica"/>
          <w:sz w:val="11"/>
          <w:szCs w:val="11"/>
          <w:lang w:val="es-CR"/>
        </w:rPr>
        <w:t xml:space="preserve"> Las actuaciones realizadas por los jerarcas, los titulares subordinados y demás funcionarios públicos de la Administración, con ocasión de la actividad de contratación pública, deberán estar orientadas a la satisfacción del interés público.</w:t>
      </w:r>
    </w:p>
    <w:p w14:paraId="7064358F" w14:textId="77777777" w:rsidR="002925FF" w:rsidRPr="002925FF" w:rsidRDefault="002925FF" w:rsidP="002925FF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En su gestión, deberán observar rectitud, buena fe y probidad en el uso de las facultades que les confiere la Ley General de Contratación Pública, este Reglamento y los lineamientos emitidos por la Autoridad de Contratación Pública.</w:t>
      </w:r>
    </w:p>
    <w:p w14:paraId="4F679B38" w14:textId="77777777" w:rsidR="002925FF" w:rsidRPr="002925FF" w:rsidRDefault="002925FF" w:rsidP="002925FF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A los funcionarios públicos comprometidos en las distintas gestiones de contratación pública se les exigirá, entre otros, los siguientes comportamientos:</w:t>
      </w:r>
    </w:p>
    <w:p w14:paraId="54BA9F51" w14:textId="77777777" w:rsidR="002925FF" w:rsidRPr="002925FF" w:rsidRDefault="002925FF" w:rsidP="002925FF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a) Salvaguardar en todas sus actuaciones el interés público, procurando el correcto uso de los fondos públicos y denunciando ante la autoridad competente cualquier actividad o situación contraria al correcto manejo de los recursos públicos.</w:t>
      </w:r>
    </w:p>
    <w:p w14:paraId="167EB674" w14:textId="77777777" w:rsidR="002925FF" w:rsidRPr="002925FF" w:rsidRDefault="002925FF" w:rsidP="002925FF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b) Abstenerse de utilizar las atribuciones de sus cargos, con el fin de obtener un beneficio patrimonial o de cualquier índole, directa o indirectamente, para sí mismos o en favor de un familiar o de un tercero, derivado de personas físicas o jurídicas que mantengan relaciones contractuales con la Administración para la cual laboran.</w:t>
      </w:r>
    </w:p>
    <w:p w14:paraId="162A3352" w14:textId="77777777" w:rsidR="002925FF" w:rsidRPr="002925FF" w:rsidRDefault="002925FF" w:rsidP="002925FF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c) Rechazar todo tipo de pago, regalos, dádivas, comisiones, gratificaciones o liberalidades semejantes, ofrecidas directa o indirectamente por personas físicas o jurídicas, nacionales o extranjeras, independientemente que genere o no conflicto real o potencial con sus derechos y responsabilidades en las funciones que desempeña, o que llegue a verificarse o materializarse compromiso contra la transparencia, objetividad o imparcialidad del proceso de contratación. Todo de conformidad con lo dispuesto en el artículo 20 de la Ley Contra la Corrupción y el Enriquecimiento Ilícito en la Función Pública, Ley N°8422 de 06 de octubre de 2004.</w:t>
      </w:r>
    </w:p>
    <w:p w14:paraId="6BFF8696" w14:textId="77777777" w:rsidR="002925FF" w:rsidRPr="002925FF" w:rsidRDefault="002925FF" w:rsidP="002925FF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d) No infringir el régimen de prohibiciones establecido en la Ley General de Contratación Pública, ni incurrir en cualquier conducta indebida tipificada en la Ley Contra la Corrupción y el Enriquecimiento Ilícito en la Función Pública y la Ley General de Control Interno, Ley N°8292 del 31 de julio de 2002, la Ley de Responsabilidad de las Personas Jurídicas sobre Cohechos Domésticos, Soborno Transnacional y otros Delitos y la Ley de la Administración Financiera de la República y Presupuestos Públicos, Ley N°8131 del 18 de setiembre del 2001.</w:t>
      </w:r>
    </w:p>
    <w:p w14:paraId="44DB125E" w14:textId="77777777" w:rsidR="002925FF" w:rsidRPr="002925FF" w:rsidRDefault="002925FF" w:rsidP="002925FF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e) No deberán establecer intereses privados o relaciones con personas físicas o jurídicas, incompatibles con su puesto y con las atribuciones y funciones que tenga asignadas, que impliquen un riesgo de corrupción o que puedan suscitar dudas acerca de su objetividad e imparcialidad.</w:t>
      </w:r>
    </w:p>
    <w:p w14:paraId="235C6CF4" w14:textId="77777777" w:rsidR="002925FF" w:rsidRPr="002925FF" w:rsidRDefault="002925FF" w:rsidP="002925FF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f) Actuar en el ejercicio de sus funciones, con estricto apego al bloque de legalidad; con respeto absoluto a la Constitución Política, las leyes y demás disposiciones del sistema normativo costarricense.</w:t>
      </w:r>
    </w:p>
    <w:p w14:paraId="2BCC8716" w14:textId="77777777" w:rsidR="002925FF" w:rsidRPr="002925FF" w:rsidRDefault="002925FF" w:rsidP="002925FF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g) Ajustar su conducta a los más altos estándares de las normas, éticas y de probidad reconocidas en el ejercicio de las funciones públicas.</w:t>
      </w:r>
    </w:p>
    <w:p w14:paraId="6067248B" w14:textId="77777777" w:rsidR="002925FF" w:rsidRPr="002925FF" w:rsidRDefault="002925FF" w:rsidP="002925FF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h) Elaborar el pliego de condiciones procurando la más amplia participación y la igualdad entre los oferentes. No resulta procedente la introducción, sin sustento</w:t>
      </w:r>
    </w:p>
    <w:p w14:paraId="6FF1C242" w14:textId="77777777" w:rsidR="002925FF" w:rsidRPr="002925FF" w:rsidRDefault="002925FF" w:rsidP="002925FF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técnico alguno, de requisitos y condiciones injustificadas en los pliegos de condiciones, de manera que se generen barreras de ingreso para los oferentes.</w:t>
      </w:r>
    </w:p>
    <w:p w14:paraId="28B64F0C" w14:textId="77777777" w:rsidR="002925FF" w:rsidRPr="002925FF" w:rsidRDefault="002925FF" w:rsidP="002925FF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i) Abstenerse de conocer y resolver asuntos en los que se configure alguna causal de impedimento y recusación establecidas en el Código Procesal Contencioso Administrativo, Ley N°8508 y el Código Procesal Civil, Ley N°9342 del 03 de febrero de 2016.</w:t>
      </w:r>
    </w:p>
    <w:p w14:paraId="75033694" w14:textId="77777777" w:rsidR="002925FF" w:rsidRPr="002925FF" w:rsidRDefault="002925FF" w:rsidP="002925FF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j) Mantener la objetividad e imparcialidad en todos aquellos asuntos que lleguen a conocimiento de los funcionarios.</w:t>
      </w:r>
    </w:p>
    <w:p w14:paraId="6C552AD1" w14:textId="1751C6F3" w:rsidR="002925FF" w:rsidRPr="002925FF" w:rsidRDefault="002925FF" w:rsidP="002925FF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  <w:r w:rsidRPr="002925FF">
        <w:rPr>
          <w:rFonts w:ascii="Arial Narrow" w:hAnsi="Arial Narrow" w:cs="Helvetica"/>
          <w:sz w:val="11"/>
          <w:szCs w:val="11"/>
          <w:lang w:val="es-CR"/>
        </w:rPr>
        <w:t>La inobservancia al deber de probidad de los funcionarios serán objeto de responsabilidad de éstos, de conformidad con las regulaciones de la Ley General de Contratación Pública y demás normas del ordenamiento jurídico que resulten aplicables.</w:t>
      </w:r>
    </w:p>
    <w:p w14:paraId="1B4C63E9" w14:textId="5CA1B197" w:rsidR="00073E58" w:rsidRPr="002925FF" w:rsidRDefault="00073E58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sz w:val="11"/>
          <w:szCs w:val="11"/>
          <w:lang w:val="es-CR"/>
        </w:rPr>
      </w:pPr>
    </w:p>
    <w:p w14:paraId="4226E6CA" w14:textId="4E42EB12" w:rsidR="00073E58" w:rsidRPr="002925FF" w:rsidRDefault="00073E58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Helvetica"/>
          <w:b/>
          <w:bCs/>
          <w:sz w:val="11"/>
          <w:szCs w:val="11"/>
          <w:lang w:val="es-CR"/>
        </w:rPr>
      </w:pPr>
      <w:r w:rsidRPr="002925FF">
        <w:rPr>
          <w:rFonts w:ascii="Arial Narrow" w:hAnsi="Arial Narrow" w:cs="Helvetica"/>
          <w:b/>
          <w:bCs/>
          <w:sz w:val="11"/>
          <w:szCs w:val="11"/>
          <w:lang w:val="es-CR"/>
        </w:rPr>
        <w:t>Código de Ética del Servidor del Seguro Social</w:t>
      </w:r>
    </w:p>
    <w:p w14:paraId="098D016D" w14:textId="07048823" w:rsidR="00307386" w:rsidRPr="002925FF" w:rsidRDefault="00307386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Arial"/>
          <w:sz w:val="11"/>
          <w:szCs w:val="11"/>
        </w:rPr>
      </w:pPr>
    </w:p>
    <w:p w14:paraId="0E3BEC4B" w14:textId="77777777" w:rsidR="00073E58" w:rsidRPr="002925FF" w:rsidRDefault="00073E58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TTE1789900t00"/>
          <w:sz w:val="11"/>
          <w:szCs w:val="11"/>
          <w:lang w:val="es-CR"/>
        </w:rPr>
      </w:pPr>
      <w:r w:rsidRPr="002925FF">
        <w:rPr>
          <w:rFonts w:ascii="Arial Narrow" w:hAnsi="Arial Narrow" w:cs="TTE1789900t00"/>
          <w:sz w:val="11"/>
          <w:szCs w:val="11"/>
          <w:lang w:val="es-CR"/>
        </w:rPr>
        <w:t>Artículo 22. Deber de actuar con transparencia y evitar el conflicto de intereses</w:t>
      </w:r>
    </w:p>
    <w:p w14:paraId="47B89F21" w14:textId="224F10C4" w:rsidR="00073E58" w:rsidRPr="002925FF" w:rsidRDefault="00073E58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TTE1789900t00"/>
          <w:sz w:val="11"/>
          <w:szCs w:val="11"/>
          <w:lang w:val="es-CR"/>
        </w:rPr>
      </w:pPr>
      <w:r w:rsidRPr="002925FF">
        <w:rPr>
          <w:rFonts w:ascii="Arial Narrow" w:hAnsi="Arial Narrow" w:cs="TTE1789900t00"/>
          <w:sz w:val="11"/>
          <w:szCs w:val="11"/>
          <w:lang w:val="es-CR"/>
        </w:rPr>
        <w:t>El servidor de la Caja debe actuar en todo momento con absoluta transparencia y abstenerse de participar en cualquier proceso decisorio, incluso en su fase previa de consultas e informes, en el que su vinculación con actividades externas que de alguna forma se vean afectadas por la decisión oficial, pueda comprometer su criterio o dar ocasión de duda sobre su imparcialidad y conducta ética a cualquier persona razonablemente objetiva.</w:t>
      </w:r>
    </w:p>
    <w:p w14:paraId="6EBF65C2" w14:textId="342B0B3A" w:rsidR="00073E58" w:rsidRPr="002925FF" w:rsidRDefault="00073E58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TTE1789900t00"/>
          <w:sz w:val="11"/>
          <w:szCs w:val="11"/>
          <w:lang w:val="es-CR"/>
        </w:rPr>
      </w:pPr>
      <w:r w:rsidRPr="002925FF">
        <w:rPr>
          <w:rFonts w:ascii="Arial Narrow" w:hAnsi="Arial Narrow" w:cs="TTE1789900t00"/>
          <w:sz w:val="11"/>
          <w:szCs w:val="11"/>
          <w:lang w:val="es-CR"/>
        </w:rPr>
        <w:t>De igual forma, deberá abstenerse de participar en el proceso decisorio cuando esa vinculación exista respecto a su cónyuge, hermano, ascendiente o descendiente hasta el segundo grado de consanguinidad o afinidad inclusive o de un socio o persona jurídica.</w:t>
      </w:r>
    </w:p>
    <w:p w14:paraId="39E524E4" w14:textId="77777777" w:rsidR="00AC2C2D" w:rsidRPr="002925FF" w:rsidRDefault="00073E58" w:rsidP="00AC2C2D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TTE1789900t00"/>
          <w:sz w:val="11"/>
          <w:szCs w:val="11"/>
          <w:lang w:val="es-CR"/>
        </w:rPr>
      </w:pPr>
      <w:r w:rsidRPr="002925FF">
        <w:rPr>
          <w:rFonts w:ascii="Arial Narrow" w:hAnsi="Arial Narrow" w:cs="TTE1789900t00"/>
          <w:sz w:val="11"/>
          <w:szCs w:val="11"/>
          <w:lang w:val="es-CR"/>
        </w:rPr>
        <w:t>Esta prohibición no tiene efectos cuando el servidor de la Caja participe en la formulación de disposiciones normativas de carácter general, que sólo de modo indirecto afecte la actividad o vinculación externa del funcionario o de las personas mencionadas en el párrafo anterior.</w:t>
      </w:r>
      <w:bookmarkStart w:id="1" w:name="_Hlk77852931"/>
    </w:p>
    <w:p w14:paraId="33FE575C" w14:textId="72156589" w:rsidR="001B6B1E" w:rsidRPr="002925FF" w:rsidRDefault="0030398C" w:rsidP="00AC2C2D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TTE1789900t00"/>
          <w:sz w:val="11"/>
          <w:szCs w:val="11"/>
          <w:lang w:val="es-CR"/>
        </w:rPr>
      </w:pPr>
      <w:r w:rsidRPr="002925FF">
        <w:rPr>
          <w:rFonts w:ascii="Arial Narrow" w:hAnsi="Arial Narrow"/>
          <w:b/>
          <w:bCs/>
          <w:sz w:val="11"/>
          <w:szCs w:val="11"/>
        </w:rPr>
        <w:t xml:space="preserve">POLÍTICA </w:t>
      </w:r>
      <w:r w:rsidR="00ED646B" w:rsidRPr="002925FF">
        <w:rPr>
          <w:rFonts w:ascii="Arial Narrow" w:hAnsi="Arial Narrow"/>
          <w:b/>
          <w:bCs/>
          <w:sz w:val="11"/>
          <w:szCs w:val="11"/>
        </w:rPr>
        <w:t>INSTITUCIONAL PARA</w:t>
      </w:r>
      <w:r w:rsidRPr="002925FF">
        <w:rPr>
          <w:rFonts w:ascii="Arial Narrow" w:hAnsi="Arial Narrow"/>
          <w:b/>
          <w:bCs/>
          <w:sz w:val="11"/>
          <w:szCs w:val="11"/>
        </w:rPr>
        <w:t xml:space="preserve"> EL FORTALECIMIENTO DEL DEBER DE PROBIDAD EN LA GESTIÓN </w:t>
      </w:r>
      <w:bookmarkEnd w:id="1"/>
      <w:r w:rsidR="00ED646B" w:rsidRPr="002925FF">
        <w:rPr>
          <w:rFonts w:ascii="Arial Narrow" w:hAnsi="Arial Narrow"/>
          <w:b/>
          <w:bCs/>
          <w:sz w:val="11"/>
          <w:szCs w:val="11"/>
        </w:rPr>
        <w:t>-</w:t>
      </w:r>
      <w:r w:rsidR="001B6B1E" w:rsidRPr="002925FF">
        <w:rPr>
          <w:rFonts w:ascii="Arial Narrow" w:hAnsi="Arial Narrow"/>
          <w:b/>
          <w:bCs/>
          <w:sz w:val="11"/>
          <w:szCs w:val="11"/>
        </w:rPr>
        <w:t>Deber de abstención: Obligación legal de una autoridad o empleado público de apartarse de su intervención en un asunto cuando concurran circunstancias personales que pudieran afectar a su objetividad o imparcialidad.</w:t>
      </w:r>
    </w:p>
    <w:p w14:paraId="3CBFD375" w14:textId="77777777" w:rsidR="003E7AB0" w:rsidRPr="00571561" w:rsidRDefault="003E7AB0" w:rsidP="00073E58">
      <w:pPr>
        <w:autoSpaceDE w:val="0"/>
        <w:autoSpaceDN w:val="0"/>
        <w:adjustRightInd w:val="0"/>
        <w:spacing w:after="0" w:line="240" w:lineRule="auto"/>
        <w:ind w:right="0"/>
        <w:contextualSpacing/>
        <w:jc w:val="both"/>
        <w:rPr>
          <w:rFonts w:ascii="Arial Narrow" w:hAnsi="Arial Narrow" w:cs="Arial"/>
          <w:sz w:val="2"/>
          <w:szCs w:val="2"/>
          <w:lang w:val="es-CR"/>
        </w:rPr>
      </w:pPr>
    </w:p>
    <w:sectPr w:rsidR="003E7AB0" w:rsidRPr="00571561" w:rsidSect="00C14773">
      <w:footerReference w:type="first" r:id="rId14"/>
      <w:pgSz w:w="11906" w:h="16838" w:code="9"/>
      <w:pgMar w:top="170" w:right="424" w:bottom="284" w:left="709" w:header="720" w:footer="119" w:gutter="0"/>
      <w:cols w:space="720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7DBBF3" w14:textId="77777777" w:rsidR="00877847" w:rsidRDefault="00877847" w:rsidP="001C66AD">
      <w:pPr>
        <w:spacing w:after="0" w:line="240" w:lineRule="auto"/>
      </w:pPr>
      <w:r>
        <w:separator/>
      </w:r>
    </w:p>
  </w:endnote>
  <w:endnote w:type="continuationSeparator" w:id="0">
    <w:p w14:paraId="0D498071" w14:textId="77777777" w:rsidR="00877847" w:rsidRDefault="00877847" w:rsidP="001C66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6F09089-118F-400E-9FBE-558AA549B9E2}"/>
    <w:embedBold r:id="rId2" w:fontKey="{CED638F1-0EA6-4F69-850F-66C2D2BBD66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3" w:fontKey="{2E6C41ED-4C9C-4971-8F7E-E20A951C522A}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  <w:embedRegular r:id="rId4" w:fontKey="{012E2B49-206E-404A-815F-431A60D7512A}"/>
    <w:embedBold r:id="rId5" w:fontKey="{7E70C660-C976-4915-A6AA-1D371037FA3C}"/>
    <w:embedItalic r:id="rId6" w:fontKey="{A217F158-3DFF-43C7-83D9-7F652E75297F}"/>
    <w:embedBoldItalic r:id="rId7" w:fontKey="{DD88D13B-9063-45C7-BD7E-7B0AF3ED4829}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  <w:embedRegular r:id="rId8" w:fontKey="{66568631-E8D7-4722-A852-16EFD651297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9" w:fontKey="{E64F5CA3-59CF-46B3-A41F-AE65C45FB408}"/>
  </w:font>
  <w:font w:name="*Arial-6797-Identity-H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0" w:fontKey="{78ADBBB5-1097-4DE6-A074-71B04B2A2512}"/>
    <w:embedBold r:id="rId11" w:fontKey="{7A1F6774-A542-469E-81AC-E4A4D3B0669D}"/>
  </w:font>
  <w:font w:name="Times">
    <w:panose1 w:val="02020603060405020304"/>
    <w:charset w:val="00"/>
    <w:family w:val="roman"/>
    <w:pitch w:val="variable"/>
    <w:sig w:usb0="20002A87" w:usb1="00000000" w:usb2="00000000" w:usb3="00000000" w:csb0="000001FF" w:csb1="00000000"/>
    <w:embedRegular r:id="rId12" w:fontKey="{1AC93ACA-C27B-4D7B-8CE8-4AE936DDCF21}"/>
    <w:embedBold r:id="rId13" w:fontKey="{04C4680E-D0D4-447A-B69F-89B0E08123D0}"/>
  </w:font>
  <w:font w:name="Helvetica">
    <w:panose1 w:val="020B0504020202030204"/>
    <w:charset w:val="00"/>
    <w:family w:val="swiss"/>
    <w:pitch w:val="variable"/>
    <w:sig w:usb0="20002A87" w:usb1="00000000" w:usb2="00000000" w:usb3="00000000" w:csb0="000001FF" w:csb1="00000000"/>
    <w:embedRegular r:id="rId14" w:fontKey="{61A3A25A-A8D6-493C-85B0-9C8EE46B89E6}"/>
    <w:embedBold r:id="rId15" w:fontKey="{74B19750-C12F-482E-9345-D3A60555D24F}"/>
  </w:font>
  <w:font w:name="Helvetica-Bold">
    <w:altName w:val="Helvetica"/>
    <w:charset w:val="00"/>
    <w:family w:val="auto"/>
    <w:pitch w:val="default"/>
    <w:sig w:usb0="00000003" w:usb1="00000000" w:usb2="00000000" w:usb3="00000000" w:csb0="00000001" w:csb1="00000000"/>
  </w:font>
  <w:font w:name="TTE1789900t00">
    <w:altName w:val="Calibri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619924" w14:textId="62EAE615" w:rsidR="00907545" w:rsidRDefault="00907545" w:rsidP="00E34DC8">
    <w:pPr>
      <w:pStyle w:val="Piedepgina"/>
      <w:ind w:left="0"/>
    </w:pPr>
    <w:r w:rsidRPr="00C33F26">
      <w:rPr>
        <w:noProof/>
        <w:position w:val="-6"/>
        <w:lang w:bidi="es-ES"/>
      </w:rPr>
      <mc:AlternateContent>
        <mc:Choice Requires="wpg">
          <w:drawing>
            <wp:anchor distT="0" distB="0" distL="114300" distR="114300" simplePos="0" relativeHeight="251694080" behindDoc="1" locked="0" layoutInCell="1" allowOverlap="1" wp14:anchorId="0C6DC141" wp14:editId="2A813BE6">
              <wp:simplePos x="0" y="0"/>
              <wp:positionH relativeFrom="page">
                <wp:posOffset>6470652</wp:posOffset>
              </wp:positionH>
              <wp:positionV relativeFrom="paragraph">
                <wp:posOffset>-10146</wp:posOffset>
              </wp:positionV>
              <wp:extent cx="1322388" cy="484188"/>
              <wp:effectExtent l="0" t="0" r="0" b="0"/>
              <wp:wrapNone/>
              <wp:docPr id="17" name="Grupo 221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 bwMode="auto">
                      <a:xfrm>
                        <a:off x="0" y="0"/>
                        <a:ext cx="1322388" cy="484188"/>
                        <a:chOff x="4076" y="0"/>
                        <a:chExt cx="833" cy="305"/>
                      </a:xfrm>
                    </wpg:grpSpPr>
                    <wps:wsp>
                      <wps:cNvPr id="18" name="Forma libre 222"/>
                      <wps:cNvSpPr>
                        <a:spLocks/>
                      </wps:cNvSpPr>
                      <wps:spPr bwMode="auto">
                        <a:xfrm>
                          <a:off x="4110" y="104"/>
                          <a:ext cx="799" cy="201"/>
                        </a:xfrm>
                        <a:custGeom>
                          <a:avLst/>
                          <a:gdLst>
                            <a:gd name="T0" fmla="*/ 693 w 799"/>
                            <a:gd name="T1" fmla="*/ 0 h 201"/>
                            <a:gd name="T2" fmla="*/ 586 w 799"/>
                            <a:gd name="T3" fmla="*/ 0 h 201"/>
                            <a:gd name="T4" fmla="*/ 0 w 799"/>
                            <a:gd name="T5" fmla="*/ 0 h 201"/>
                            <a:gd name="T6" fmla="*/ 0 w 799"/>
                            <a:gd name="T7" fmla="*/ 201 h 201"/>
                            <a:gd name="T8" fmla="*/ 586 w 799"/>
                            <a:gd name="T9" fmla="*/ 201 h 201"/>
                            <a:gd name="T10" fmla="*/ 693 w 799"/>
                            <a:gd name="T11" fmla="*/ 201 h 201"/>
                            <a:gd name="T12" fmla="*/ 799 w 799"/>
                            <a:gd name="T13" fmla="*/ 101 h 201"/>
                            <a:gd name="T14" fmla="*/ 693 w 799"/>
                            <a:gd name="T15" fmla="*/ 0 h 20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</a:cxnLst>
                          <a:rect l="0" t="0" r="r" b="b"/>
                          <a:pathLst>
                            <a:path w="799" h="201">
                              <a:moveTo>
                                <a:pt x="693" y="0"/>
                              </a:moveTo>
                              <a:lnTo>
                                <a:pt x="586" y="0"/>
                              </a:lnTo>
                              <a:lnTo>
                                <a:pt x="0" y="0"/>
                              </a:lnTo>
                              <a:lnTo>
                                <a:pt x="0" y="201"/>
                              </a:lnTo>
                              <a:lnTo>
                                <a:pt x="586" y="201"/>
                              </a:lnTo>
                              <a:lnTo>
                                <a:pt x="693" y="201"/>
                              </a:lnTo>
                              <a:lnTo>
                                <a:pt x="799" y="101"/>
                              </a:lnTo>
                              <a:lnTo>
                                <a:pt x="693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0" name="Forma libre 224"/>
                      <wps:cNvSpPr>
                        <a:spLocks/>
                      </wps:cNvSpPr>
                      <wps:spPr bwMode="auto">
                        <a:xfrm>
                          <a:off x="4076" y="0"/>
                          <a:ext cx="265" cy="305"/>
                        </a:xfrm>
                        <a:custGeom>
                          <a:avLst/>
                          <a:gdLst>
                            <a:gd name="T0" fmla="*/ 265 w 265"/>
                            <a:gd name="T1" fmla="*/ 196 h 305"/>
                            <a:gd name="T2" fmla="*/ 0 w 265"/>
                            <a:gd name="T3" fmla="*/ 305 h 305"/>
                            <a:gd name="T4" fmla="*/ 0 w 265"/>
                            <a:gd name="T5" fmla="*/ 108 h 305"/>
                            <a:gd name="T6" fmla="*/ 265 w 265"/>
                            <a:gd name="T7" fmla="*/ 0 h 305"/>
                            <a:gd name="T8" fmla="*/ 265 w 265"/>
                            <a:gd name="T9" fmla="*/ 196 h 305"/>
                            <a:gd name="T10" fmla="*/ 265 w 265"/>
                            <a:gd name="T11" fmla="*/ 196 h 305"/>
                            <a:gd name="T12" fmla="*/ 265 w 265"/>
                            <a:gd name="T13" fmla="*/ 196 h 30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</a:cxnLst>
                          <a:rect l="0" t="0" r="r" b="b"/>
                          <a:pathLst>
                            <a:path w="265" h="305">
                              <a:moveTo>
                                <a:pt x="265" y="196"/>
                              </a:moveTo>
                              <a:lnTo>
                                <a:pt x="0" y="305"/>
                              </a:lnTo>
                              <a:lnTo>
                                <a:pt x="0" y="108"/>
                              </a:lnTo>
                              <a:lnTo>
                                <a:pt x="265" y="0"/>
                              </a:lnTo>
                              <a:lnTo>
                                <a:pt x="265" y="196"/>
                              </a:lnTo>
                              <a:lnTo>
                                <a:pt x="265" y="196"/>
                              </a:lnTo>
                              <a:lnTo>
                                <a:pt x="265" y="196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1" name="Forma libre 225"/>
                      <wps:cNvSpPr>
                        <a:spLocks/>
                      </wps:cNvSpPr>
                      <wps:spPr bwMode="auto">
                        <a:xfrm>
                          <a:off x="4076" y="104"/>
                          <a:ext cx="807" cy="201"/>
                        </a:xfrm>
                        <a:custGeom>
                          <a:avLst/>
                          <a:gdLst>
                            <a:gd name="T0" fmla="*/ 701 w 807"/>
                            <a:gd name="T1" fmla="*/ 0 h 201"/>
                            <a:gd name="T2" fmla="*/ 586 w 807"/>
                            <a:gd name="T3" fmla="*/ 0 h 201"/>
                            <a:gd name="T4" fmla="*/ 0 w 807"/>
                            <a:gd name="T5" fmla="*/ 0 h 201"/>
                            <a:gd name="T6" fmla="*/ 0 w 807"/>
                            <a:gd name="T7" fmla="*/ 201 h 201"/>
                            <a:gd name="T8" fmla="*/ 586 w 807"/>
                            <a:gd name="T9" fmla="*/ 201 h 201"/>
                            <a:gd name="T10" fmla="*/ 701 w 807"/>
                            <a:gd name="T11" fmla="*/ 201 h 201"/>
                            <a:gd name="T12" fmla="*/ 807 w 807"/>
                            <a:gd name="T13" fmla="*/ 101 h 201"/>
                            <a:gd name="T14" fmla="*/ 701 w 807"/>
                            <a:gd name="T15" fmla="*/ 0 h 20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</a:cxnLst>
                          <a:rect l="0" t="0" r="r" b="b"/>
                          <a:pathLst>
                            <a:path w="807" h="201">
                              <a:moveTo>
                                <a:pt x="701" y="0"/>
                              </a:moveTo>
                              <a:lnTo>
                                <a:pt x="586" y="0"/>
                              </a:lnTo>
                              <a:lnTo>
                                <a:pt x="0" y="0"/>
                              </a:lnTo>
                              <a:lnTo>
                                <a:pt x="0" y="201"/>
                              </a:lnTo>
                              <a:lnTo>
                                <a:pt x="586" y="201"/>
                              </a:lnTo>
                              <a:lnTo>
                                <a:pt x="701" y="201"/>
                              </a:lnTo>
                              <a:lnTo>
                                <a:pt x="807" y="101"/>
                              </a:lnTo>
                              <a:lnTo>
                                <a:pt x="701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13F5BCE" id="Grupo 221" o:spid="_x0000_s1026" alt="&quot;&quot;" style="position:absolute;margin-left:509.5pt;margin-top:-.8pt;width:104.15pt;height:38.15pt;z-index:-251622400;mso-position-horizontal-relative:page;mso-width-relative:margin;mso-height-relative:margin" coordorigin="4076" coordsize="833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">
              <v:shape id="Forma libre 222" o:spid="_x0000_s1027" style="position:absolute;left:4110;top:104;width:799;height:201;visibility:visible;mso-wrap-style:square;v-text-anchor:top" coordsize="799,2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" path="m693,l586,,,,,201r586,l693,201,799,101,693,xe" fillcolor="#bbbdbf [3208]" stroked="f">
                <v:path arrowok="t" o:connecttype="custom" o:connectlocs="693,0;586,0;0,0;0,201;586,201;693,201;799,101;693,0" o:connectangles="0,0,0,0,0,0,0,0"/>
              </v:shape>
              <v:shape id="Forma libre 224" o:spid="_x0000_s1028" style="position:absolute;left:4076;width:265;height:305;visibility:visible;mso-wrap-style:square;v-text-anchor:top" coordsize="265,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" path="m265,196l,305,,108,265,r,196l265,196r,xe" fillcolor="#7b97b7 [3207]" stroked="f">
                <v:path arrowok="t" o:connecttype="custom" o:connectlocs="265,196;0,305;0,108;265,0;265,196;265,196;265,196" o:connectangles="0,0,0,0,0,0,0"/>
              </v:shape>
              <v:shape id="Forma libre 225" o:spid="_x0000_s1029" style="position:absolute;left:4076;top:104;width:807;height:201;visibility:visible;mso-wrap-style:square;v-text-anchor:top" coordsize="807,2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" path="m701,l586,,,,,201r586,l701,201,807,101,701,xe" fillcolor="#32416e [3215]" stroked="f">
                <v:path arrowok="t" o:connecttype="custom" o:connectlocs="701,0;586,0;0,0;0,201;586,201;701,201;807,101;701,0" o:connectangles="0,0,0,0,0,0,0,0"/>
              </v:shape>
              <w10:wrap anchorx="page"/>
            </v:group>
          </w:pict>
        </mc:Fallback>
      </mc:AlternateContent>
    </w:r>
    <w:r w:rsidR="0081247C">
      <w:t>Gerencia de Logística-D.T.B.S y A.R.E</w:t>
    </w:r>
    <w:r>
      <w:rPr>
        <w:lang w:bidi="es-ES"/>
      </w:rPr>
      <w:tab/>
    </w:r>
    <w:r w:rsidR="0081247C">
      <w:t xml:space="preserve">Política Institucional para el Fortalecimiento del Deber de Probidad en la Gestión.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7CCFFA" w14:textId="77777777" w:rsidR="00877847" w:rsidRDefault="00877847" w:rsidP="001C66AD">
      <w:pPr>
        <w:spacing w:after="0" w:line="240" w:lineRule="auto"/>
      </w:pPr>
      <w:r>
        <w:separator/>
      </w:r>
    </w:p>
  </w:footnote>
  <w:footnote w:type="continuationSeparator" w:id="0">
    <w:p w14:paraId="41AECC9F" w14:textId="77777777" w:rsidR="00877847" w:rsidRDefault="00877847" w:rsidP="001C66A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2"/>
    <w:multiLevelType w:val="singleLevel"/>
    <w:tmpl w:val="69BCB2B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1" w15:restartNumberingAfterBreak="0">
    <w:nsid w:val="0A5F04A9"/>
    <w:multiLevelType w:val="multilevel"/>
    <w:tmpl w:val="94202E82"/>
    <w:lvl w:ilvl="0">
      <w:start w:val="1"/>
      <w:numFmt w:val="decimal"/>
      <w:suff w:val="space"/>
      <w:lvlText w:val="Capítulo 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" w15:restartNumberingAfterBreak="0">
    <w:nsid w:val="1C9B2DBC"/>
    <w:multiLevelType w:val="multilevel"/>
    <w:tmpl w:val="12C6BD4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0" w:hanging="360"/>
      </w:pPr>
      <w:rPr>
        <w:rFonts w:hint="default"/>
      </w:rPr>
    </w:lvl>
  </w:abstractNum>
  <w:abstractNum w:abstractNumId="3" w15:restartNumberingAfterBreak="0">
    <w:nsid w:val="1F467E80"/>
    <w:multiLevelType w:val="multilevel"/>
    <w:tmpl w:val="C9544170"/>
    <w:lvl w:ilvl="0">
      <w:start w:val="1"/>
      <w:numFmt w:val="decimal"/>
      <w:suff w:val="space"/>
      <w:lvlText w:val="Capítulo %1"/>
      <w:lvlJc w:val="left"/>
      <w:pPr>
        <w:ind w:left="360" w:hanging="360"/>
      </w:pPr>
      <w:rPr>
        <w:rFonts w:ascii="Calibri" w:hAnsi="Calibri" w:hint="default"/>
        <w:color w:val="A6A6A6" w:themeColor="background1" w:themeShade="A6"/>
        <w:sz w:val="54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ascii="Calibri" w:hAnsi="Calibri" w:hint="default"/>
        <w:color w:val="FFFFFF" w:themeColor="background1"/>
        <w:sz w:val="40"/>
      </w:rPr>
    </w:lvl>
    <w:lvl w:ilvl="2">
      <w:start w:val="1"/>
      <w:numFmt w:val="decimal"/>
      <w:suff w:val="space"/>
      <w:lvlText w:val="%3.%2"/>
      <w:lvlJc w:val="left"/>
      <w:pPr>
        <w:ind w:left="360" w:hanging="360"/>
      </w:pPr>
      <w:rPr>
        <w:rFonts w:ascii="Calibri" w:hAnsi="Calibri" w:hint="default"/>
        <w:b w:val="0"/>
        <w:i w:val="0"/>
        <w:color w:val="694A77"/>
        <w:sz w:val="27"/>
      </w:rPr>
    </w:lvl>
    <w:lvl w:ilvl="3">
      <w:start w:val="1"/>
      <w:numFmt w:val="decimal"/>
      <w:lvlText w:val="%4."/>
      <w:lvlJc w:val="left"/>
      <w:pPr>
        <w:ind w:left="0" w:firstLine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58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630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0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74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460" w:hanging="180"/>
      </w:pPr>
      <w:rPr>
        <w:rFonts w:hint="default"/>
      </w:rPr>
    </w:lvl>
  </w:abstractNum>
  <w:abstractNum w:abstractNumId="4" w15:restartNumberingAfterBreak="0">
    <w:nsid w:val="22F25166"/>
    <w:multiLevelType w:val="multilevel"/>
    <w:tmpl w:val="F3D4D53A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abstractNum w:abstractNumId="5" w15:restartNumberingAfterBreak="0">
    <w:nsid w:val="28A04693"/>
    <w:multiLevelType w:val="hybridMultilevel"/>
    <w:tmpl w:val="1EE8FB44"/>
    <w:lvl w:ilvl="0" w:tplc="7AFC7904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140A0019" w:tentative="1">
      <w:start w:val="1"/>
      <w:numFmt w:val="lowerLetter"/>
      <w:lvlText w:val="%2."/>
      <w:lvlJc w:val="left"/>
      <w:pPr>
        <w:ind w:left="1440" w:hanging="360"/>
      </w:pPr>
    </w:lvl>
    <w:lvl w:ilvl="2" w:tplc="140A001B" w:tentative="1">
      <w:start w:val="1"/>
      <w:numFmt w:val="lowerRoman"/>
      <w:lvlText w:val="%3."/>
      <w:lvlJc w:val="right"/>
      <w:pPr>
        <w:ind w:left="2160" w:hanging="180"/>
      </w:pPr>
    </w:lvl>
    <w:lvl w:ilvl="3" w:tplc="140A000F" w:tentative="1">
      <w:start w:val="1"/>
      <w:numFmt w:val="decimal"/>
      <w:lvlText w:val="%4."/>
      <w:lvlJc w:val="left"/>
      <w:pPr>
        <w:ind w:left="2880" w:hanging="360"/>
      </w:pPr>
    </w:lvl>
    <w:lvl w:ilvl="4" w:tplc="140A0019" w:tentative="1">
      <w:start w:val="1"/>
      <w:numFmt w:val="lowerLetter"/>
      <w:lvlText w:val="%5."/>
      <w:lvlJc w:val="left"/>
      <w:pPr>
        <w:ind w:left="3600" w:hanging="360"/>
      </w:pPr>
    </w:lvl>
    <w:lvl w:ilvl="5" w:tplc="140A001B" w:tentative="1">
      <w:start w:val="1"/>
      <w:numFmt w:val="lowerRoman"/>
      <w:lvlText w:val="%6."/>
      <w:lvlJc w:val="right"/>
      <w:pPr>
        <w:ind w:left="4320" w:hanging="180"/>
      </w:pPr>
    </w:lvl>
    <w:lvl w:ilvl="6" w:tplc="140A000F" w:tentative="1">
      <w:start w:val="1"/>
      <w:numFmt w:val="decimal"/>
      <w:lvlText w:val="%7."/>
      <w:lvlJc w:val="left"/>
      <w:pPr>
        <w:ind w:left="5040" w:hanging="360"/>
      </w:pPr>
    </w:lvl>
    <w:lvl w:ilvl="7" w:tplc="140A0019" w:tentative="1">
      <w:start w:val="1"/>
      <w:numFmt w:val="lowerLetter"/>
      <w:lvlText w:val="%8."/>
      <w:lvlJc w:val="left"/>
      <w:pPr>
        <w:ind w:left="5760" w:hanging="360"/>
      </w:pPr>
    </w:lvl>
    <w:lvl w:ilvl="8" w:tplc="1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922398C"/>
    <w:multiLevelType w:val="hybridMultilevel"/>
    <w:tmpl w:val="1EE8FB44"/>
    <w:lvl w:ilvl="0" w:tplc="FFFFFFFF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E732029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F494A10"/>
    <w:multiLevelType w:val="multilevel"/>
    <w:tmpl w:val="9416AEE2"/>
    <w:lvl w:ilvl="0">
      <w:start w:val="1"/>
      <w:numFmt w:val="decimal"/>
      <w:lvlText w:val="%1."/>
      <w:lvlJc w:val="left"/>
      <w:pPr>
        <w:ind w:left="1440" w:hanging="144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800" w:hanging="144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2160" w:hanging="144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520" w:hanging="144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80" w:hanging="144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0" w:hanging="14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60" w:hanging="144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3A92381A"/>
    <w:multiLevelType w:val="multilevel"/>
    <w:tmpl w:val="5B46DE06"/>
    <w:lvl w:ilvl="0">
      <w:start w:val="1"/>
      <w:numFmt w:val="decimal"/>
      <w:isLgl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7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2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2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840" w:hanging="1440"/>
      </w:pPr>
      <w:rPr>
        <w:rFonts w:hint="default"/>
      </w:rPr>
    </w:lvl>
  </w:abstractNum>
  <w:abstractNum w:abstractNumId="10" w15:restartNumberingAfterBreak="0">
    <w:nsid w:val="3CD736A9"/>
    <w:multiLevelType w:val="hybridMultilevel"/>
    <w:tmpl w:val="7F9E40B2"/>
    <w:lvl w:ilvl="0" w:tplc="55D89DD2">
      <w:start w:val="1"/>
      <w:numFmt w:val="bullet"/>
      <w:lvlText w:val="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CDA39EA"/>
    <w:multiLevelType w:val="multilevel"/>
    <w:tmpl w:val="4502D284"/>
    <w:lvl w:ilvl="0">
      <w:start w:val="1"/>
      <w:numFmt w:val="upperLetter"/>
      <w:lvlText w:val="Apéndice %1"/>
      <w:lvlJc w:val="left"/>
      <w:pPr>
        <w:ind w:left="720" w:hanging="720"/>
      </w:pPr>
      <w:rPr>
        <w:rFonts w:ascii="Calibri" w:hAnsi="Calibri" w:hint="default"/>
        <w:b/>
        <w:bCs w:val="0"/>
        <w:i w:val="0"/>
        <w:iCs w:val="0"/>
        <w:caps w:val="0"/>
        <w:strike w:val="0"/>
        <w:dstrike w:val="0"/>
        <w:vanish w:val="0"/>
        <w:color w:val="A6A6A6" w:themeColor="background1" w:themeShade="A6"/>
        <w:spacing w:val="0"/>
        <w:kern w:val="0"/>
        <w:position w:val="0"/>
        <w:sz w:val="52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2" w15:restartNumberingAfterBreak="0">
    <w:nsid w:val="3F417264"/>
    <w:multiLevelType w:val="multilevel"/>
    <w:tmpl w:val="AD3EB960"/>
    <w:lvl w:ilvl="0">
      <w:start w:val="1"/>
      <w:numFmt w:val="decimal"/>
      <w:suff w:val="space"/>
      <w:lvlText w:val="Capítulo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  <w:color w:val="FFFFFF" w:themeColor="background1"/>
      </w:rPr>
    </w:lvl>
    <w:lvl w:ilvl="2">
      <w:start w:val="1"/>
      <w:numFmt w:val="decimal"/>
      <w:suff w:val="space"/>
      <w:lvlText w:val="%1.%2.%3"/>
      <w:lvlJc w:val="left"/>
      <w:pPr>
        <w:ind w:left="360" w:firstLine="0"/>
      </w:pPr>
      <w:rPr>
        <w:rFonts w:hint="default"/>
        <w:color w:val="694A77"/>
      </w:rPr>
    </w:lvl>
    <w:lvl w:ilvl="3">
      <w:start w:val="1"/>
      <w:numFmt w:val="decimal"/>
      <w:lvlText w:val="%4."/>
      <w:lvlJc w:val="left"/>
      <w:pPr>
        <w:ind w:left="450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2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9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66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3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100" w:hanging="180"/>
      </w:pPr>
      <w:rPr>
        <w:rFonts w:hint="default"/>
      </w:rPr>
    </w:lvl>
  </w:abstractNum>
  <w:abstractNum w:abstractNumId="13" w15:restartNumberingAfterBreak="0">
    <w:nsid w:val="450C11A6"/>
    <w:multiLevelType w:val="multilevel"/>
    <w:tmpl w:val="4FDC023C"/>
    <w:lvl w:ilvl="0">
      <w:start w:val="1"/>
      <w:numFmt w:val="decimal"/>
      <w:isLgl/>
      <w:lvlText w:val="%1."/>
      <w:lvlJc w:val="left"/>
      <w:pPr>
        <w:ind w:left="360" w:hanging="360"/>
      </w:pPr>
      <w:rPr>
        <w:rFonts w:ascii="Calibri" w:hAnsi="Calibri" w:hint="default"/>
        <w:color w:val="694A77"/>
      </w:rPr>
    </w:lvl>
    <w:lvl w:ilvl="1">
      <w:start w:val="1"/>
      <w:numFmt w:val="decimal"/>
      <w:lvlRestart w:val="0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" w:hanging="360"/>
      </w:pPr>
      <w:rPr>
        <w:rFonts w:hint="default"/>
      </w:rPr>
    </w:lvl>
  </w:abstractNum>
  <w:abstractNum w:abstractNumId="14" w15:restartNumberingAfterBreak="0">
    <w:nsid w:val="46031A62"/>
    <w:multiLevelType w:val="hybridMultilevel"/>
    <w:tmpl w:val="435EC6D6"/>
    <w:lvl w:ilvl="0" w:tplc="B8DA068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7247022"/>
    <w:multiLevelType w:val="multilevel"/>
    <w:tmpl w:val="400A361E"/>
    <w:lvl w:ilvl="0">
      <w:start w:val="1"/>
      <w:numFmt w:val="bullet"/>
      <w:pStyle w:val="Listaconvietas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bullet"/>
      <w:pStyle w:val="Listaconvietas2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6" w15:restartNumberingAfterBreak="0">
    <w:nsid w:val="48E40A21"/>
    <w:multiLevelType w:val="multilevel"/>
    <w:tmpl w:val="0A165832"/>
    <w:lvl w:ilvl="0">
      <w:start w:val="1"/>
      <w:numFmt w:val="decimal"/>
      <w:pStyle w:val="Listaconnmeros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pStyle w:val="Listaconnmeros2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7" w15:restartNumberingAfterBreak="0">
    <w:nsid w:val="4BE43FD4"/>
    <w:multiLevelType w:val="hybridMultilevel"/>
    <w:tmpl w:val="0968208E"/>
    <w:lvl w:ilvl="0" w:tplc="AB6A850E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51D4913"/>
    <w:multiLevelType w:val="hybridMultilevel"/>
    <w:tmpl w:val="666EEF74"/>
    <w:lvl w:ilvl="0" w:tplc="339A1B1A">
      <w:start w:val="1"/>
      <w:numFmt w:val="decimal"/>
      <w:lvlText w:val="%1."/>
      <w:lvlJc w:val="left"/>
      <w:pPr>
        <w:ind w:left="720" w:hanging="360"/>
      </w:pPr>
      <w:rPr>
        <w:rFonts w:ascii="Corbel" w:hAnsi="Corbel"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C2D0536C">
      <w:start w:val="1"/>
      <w:numFmt w:val="decimal"/>
      <w:pStyle w:val="Listanumerada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5DF7B0E"/>
    <w:multiLevelType w:val="multilevel"/>
    <w:tmpl w:val="E990C79C"/>
    <w:lvl w:ilvl="0">
      <w:start w:val="1"/>
      <w:numFmt w:val="decimal"/>
      <w:lvlText w:val="Capítulo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non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Ttulo6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Ttulo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Ttulo8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Ttulo9"/>
      <w:lvlText w:val=""/>
      <w:lvlJc w:val="left"/>
      <w:pPr>
        <w:ind w:left="0" w:firstLine="0"/>
      </w:pPr>
      <w:rPr>
        <w:rFonts w:hint="default"/>
      </w:rPr>
    </w:lvl>
  </w:abstractNum>
  <w:abstractNum w:abstractNumId="20" w15:restartNumberingAfterBreak="0">
    <w:nsid w:val="6B475408"/>
    <w:multiLevelType w:val="multilevel"/>
    <w:tmpl w:val="DA187C88"/>
    <w:lvl w:ilvl="0">
      <w:start w:val="1"/>
      <w:numFmt w:val="decimal"/>
      <w:suff w:val="space"/>
      <w:lvlText w:val="Capítulo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lvlRestart w:val="0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1" w15:restartNumberingAfterBreak="0">
    <w:nsid w:val="6C247C33"/>
    <w:multiLevelType w:val="hybridMultilevel"/>
    <w:tmpl w:val="29CCFE44"/>
    <w:lvl w:ilvl="0" w:tplc="D04687C8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6E614CB7"/>
    <w:multiLevelType w:val="multilevel"/>
    <w:tmpl w:val="B96E5C3A"/>
    <w:lvl w:ilvl="0">
      <w:start w:val="5"/>
      <w:numFmt w:val="decimal"/>
      <w:lvlText w:val="%1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00" w:hanging="720"/>
      </w:pPr>
      <w:rPr>
        <w:rFonts w:ascii="Calibri" w:eastAsia="Calibri" w:hAnsi="Calibri" w:cs="Calibri" w:hint="default"/>
        <w:b/>
        <w:bCs/>
        <w:color w:val="694A77"/>
        <w:spacing w:val="-3"/>
        <w:w w:val="100"/>
        <w:sz w:val="32"/>
        <w:szCs w:val="32"/>
      </w:rPr>
    </w:lvl>
    <w:lvl w:ilvl="2">
      <w:numFmt w:val="bullet"/>
      <w:lvlText w:val="•"/>
      <w:lvlJc w:val="left"/>
      <w:pPr>
        <w:ind w:left="1068" w:hanging="228"/>
      </w:pPr>
      <w:rPr>
        <w:rFonts w:ascii="Calibri" w:eastAsia="Calibri" w:hAnsi="Calibri" w:cs="Calibri" w:hint="default"/>
        <w:color w:val="231F20"/>
        <w:spacing w:val="-5"/>
        <w:w w:val="97"/>
        <w:sz w:val="24"/>
        <w:szCs w:val="24"/>
      </w:rPr>
    </w:lvl>
    <w:lvl w:ilvl="3">
      <w:numFmt w:val="bullet"/>
      <w:lvlText w:val="•"/>
      <w:lvlJc w:val="left"/>
      <w:pPr>
        <w:ind w:left="2655" w:hanging="228"/>
      </w:pPr>
      <w:rPr>
        <w:rFonts w:hint="default"/>
      </w:rPr>
    </w:lvl>
    <w:lvl w:ilvl="4">
      <w:numFmt w:val="bullet"/>
      <w:lvlText w:val="•"/>
      <w:lvlJc w:val="left"/>
      <w:pPr>
        <w:ind w:left="3750" w:hanging="228"/>
      </w:pPr>
      <w:rPr>
        <w:rFonts w:hint="default"/>
      </w:rPr>
    </w:lvl>
    <w:lvl w:ilvl="5">
      <w:numFmt w:val="bullet"/>
      <w:lvlText w:val="•"/>
      <w:lvlJc w:val="left"/>
      <w:pPr>
        <w:ind w:left="4845" w:hanging="228"/>
      </w:pPr>
      <w:rPr>
        <w:rFonts w:hint="default"/>
      </w:rPr>
    </w:lvl>
    <w:lvl w:ilvl="6">
      <w:numFmt w:val="bullet"/>
      <w:lvlText w:val="•"/>
      <w:lvlJc w:val="left"/>
      <w:pPr>
        <w:ind w:left="5940" w:hanging="228"/>
      </w:pPr>
      <w:rPr>
        <w:rFonts w:hint="default"/>
      </w:rPr>
    </w:lvl>
    <w:lvl w:ilvl="7">
      <w:numFmt w:val="bullet"/>
      <w:lvlText w:val="•"/>
      <w:lvlJc w:val="left"/>
      <w:pPr>
        <w:ind w:left="7035" w:hanging="228"/>
      </w:pPr>
      <w:rPr>
        <w:rFonts w:hint="default"/>
      </w:rPr>
    </w:lvl>
    <w:lvl w:ilvl="8">
      <w:numFmt w:val="bullet"/>
      <w:lvlText w:val="•"/>
      <w:lvlJc w:val="left"/>
      <w:pPr>
        <w:ind w:left="8130" w:hanging="228"/>
      </w:pPr>
      <w:rPr>
        <w:rFonts w:hint="default"/>
      </w:rPr>
    </w:lvl>
  </w:abstractNum>
  <w:abstractNum w:abstractNumId="23" w15:restartNumberingAfterBreak="0">
    <w:nsid w:val="79A871DB"/>
    <w:multiLevelType w:val="hybridMultilevel"/>
    <w:tmpl w:val="1C5C7D66"/>
    <w:lvl w:ilvl="0" w:tplc="1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7B2B6BB1"/>
    <w:multiLevelType w:val="multilevel"/>
    <w:tmpl w:val="8BB4E9DE"/>
    <w:lvl w:ilvl="0">
      <w:start w:val="7"/>
      <w:numFmt w:val="decimal"/>
      <w:suff w:val="space"/>
      <w:lvlText w:val="Capítulo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657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5" w15:restartNumberingAfterBreak="0">
    <w:nsid w:val="7D9464C8"/>
    <w:multiLevelType w:val="multilevel"/>
    <w:tmpl w:val="91AAA1E8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w w:val="99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num w:numId="1">
    <w:abstractNumId w:val="14"/>
  </w:num>
  <w:num w:numId="2">
    <w:abstractNumId w:val="10"/>
  </w:num>
  <w:num w:numId="3">
    <w:abstractNumId w:val="18"/>
  </w:num>
  <w:num w:numId="4">
    <w:abstractNumId w:val="15"/>
  </w:num>
  <w:num w:numId="5">
    <w:abstractNumId w:val="16"/>
  </w:num>
  <w:num w:numId="6">
    <w:abstractNumId w:val="22"/>
  </w:num>
  <w:num w:numId="7">
    <w:abstractNumId w:val="9"/>
  </w:num>
  <w:num w:numId="8">
    <w:abstractNumId w:val="13"/>
  </w:num>
  <w:num w:numId="9">
    <w:abstractNumId w:val="20"/>
  </w:num>
  <w:num w:numId="10">
    <w:abstractNumId w:val="2"/>
  </w:num>
  <w:num w:numId="11">
    <w:abstractNumId w:val="8"/>
  </w:num>
  <w:num w:numId="12">
    <w:abstractNumId w:val="1"/>
  </w:num>
  <w:num w:numId="13">
    <w:abstractNumId w:val="3"/>
  </w:num>
  <w:num w:numId="14">
    <w:abstractNumId w:val="12"/>
  </w:num>
  <w:num w:numId="15">
    <w:abstractNumId w:val="11"/>
  </w:num>
  <w:num w:numId="16">
    <w:abstractNumId w:val="19"/>
  </w:num>
  <w:num w:numId="17">
    <w:abstractNumId w:val="4"/>
  </w:num>
  <w:num w:numId="18">
    <w:abstractNumId w:val="25"/>
  </w:num>
  <w:num w:numId="19">
    <w:abstractNumId w:val="21"/>
  </w:num>
  <w:num w:numId="20">
    <w:abstractNumId w:val="17"/>
  </w:num>
  <w:num w:numId="21">
    <w:abstractNumId w:val="24"/>
  </w:num>
  <w:num w:numId="22">
    <w:abstractNumId w:val="7"/>
  </w:num>
  <w:num w:numId="23">
    <w:abstractNumId w:val="0"/>
  </w:num>
  <w:num w:numId="24">
    <w:abstractNumId w:val="19"/>
  </w:num>
  <w:num w:numId="25">
    <w:abstractNumId w:val="19"/>
  </w:num>
  <w:num w:numId="26">
    <w:abstractNumId w:val="19"/>
  </w:num>
  <w:num w:numId="27">
    <w:abstractNumId w:val="19"/>
  </w:num>
  <w:num w:numId="28">
    <w:abstractNumId w:val="18"/>
  </w:num>
  <w:num w:numId="29">
    <w:abstractNumId w:val="5"/>
  </w:num>
  <w:num w:numId="30">
    <w:abstractNumId w:val="23"/>
  </w:num>
  <w:num w:numId="31">
    <w:abstractNumId w:val="6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removePersonalInformation/>
  <w:removeDateAndTime/>
  <w:embedTrueTypeFonts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7DB5"/>
    <w:rsid w:val="00020F8E"/>
    <w:rsid w:val="00022F45"/>
    <w:rsid w:val="00026963"/>
    <w:rsid w:val="0003596E"/>
    <w:rsid w:val="00052382"/>
    <w:rsid w:val="0006568A"/>
    <w:rsid w:val="00071B1F"/>
    <w:rsid w:val="000738F9"/>
    <w:rsid w:val="00073E58"/>
    <w:rsid w:val="00076F0F"/>
    <w:rsid w:val="00084253"/>
    <w:rsid w:val="000A018C"/>
    <w:rsid w:val="000D1D72"/>
    <w:rsid w:val="000D1F49"/>
    <w:rsid w:val="000E0945"/>
    <w:rsid w:val="000F158D"/>
    <w:rsid w:val="00107C40"/>
    <w:rsid w:val="0011165E"/>
    <w:rsid w:val="00111EAB"/>
    <w:rsid w:val="001367F4"/>
    <w:rsid w:val="001542A8"/>
    <w:rsid w:val="00160A35"/>
    <w:rsid w:val="001632C0"/>
    <w:rsid w:val="001727CA"/>
    <w:rsid w:val="00181562"/>
    <w:rsid w:val="00182904"/>
    <w:rsid w:val="001954EB"/>
    <w:rsid w:val="001B0B3A"/>
    <w:rsid w:val="001B6B1E"/>
    <w:rsid w:val="001C171C"/>
    <w:rsid w:val="001C66AD"/>
    <w:rsid w:val="001E7FCD"/>
    <w:rsid w:val="001F7A7A"/>
    <w:rsid w:val="00230D29"/>
    <w:rsid w:val="00237F8E"/>
    <w:rsid w:val="00286431"/>
    <w:rsid w:val="002925FF"/>
    <w:rsid w:val="002963B8"/>
    <w:rsid w:val="002A4125"/>
    <w:rsid w:val="002B7DB5"/>
    <w:rsid w:val="002C56E6"/>
    <w:rsid w:val="002D02B2"/>
    <w:rsid w:val="002D073F"/>
    <w:rsid w:val="0030398C"/>
    <w:rsid w:val="00304512"/>
    <w:rsid w:val="00307386"/>
    <w:rsid w:val="00311180"/>
    <w:rsid w:val="00314106"/>
    <w:rsid w:val="00340031"/>
    <w:rsid w:val="00342567"/>
    <w:rsid w:val="00361E11"/>
    <w:rsid w:val="0038636F"/>
    <w:rsid w:val="003D1F8F"/>
    <w:rsid w:val="003E7AB0"/>
    <w:rsid w:val="0040090B"/>
    <w:rsid w:val="00401896"/>
    <w:rsid w:val="00410E09"/>
    <w:rsid w:val="00421260"/>
    <w:rsid w:val="00433D57"/>
    <w:rsid w:val="00453C1A"/>
    <w:rsid w:val="0046302A"/>
    <w:rsid w:val="004647C0"/>
    <w:rsid w:val="00464EC3"/>
    <w:rsid w:val="00475B79"/>
    <w:rsid w:val="00482591"/>
    <w:rsid w:val="00487D2D"/>
    <w:rsid w:val="00492151"/>
    <w:rsid w:val="004A76F5"/>
    <w:rsid w:val="004B2B35"/>
    <w:rsid w:val="004D5D62"/>
    <w:rsid w:val="004D5F2C"/>
    <w:rsid w:val="00504AA9"/>
    <w:rsid w:val="00507BB8"/>
    <w:rsid w:val="0051084C"/>
    <w:rsid w:val="005112D0"/>
    <w:rsid w:val="0051178E"/>
    <w:rsid w:val="005279AD"/>
    <w:rsid w:val="00533D86"/>
    <w:rsid w:val="00541F1C"/>
    <w:rsid w:val="00551763"/>
    <w:rsid w:val="00555681"/>
    <w:rsid w:val="005624A4"/>
    <w:rsid w:val="00571561"/>
    <w:rsid w:val="00572928"/>
    <w:rsid w:val="00577E06"/>
    <w:rsid w:val="00584075"/>
    <w:rsid w:val="00585C48"/>
    <w:rsid w:val="005A3BF7"/>
    <w:rsid w:val="005D160E"/>
    <w:rsid w:val="005E13BB"/>
    <w:rsid w:val="005E6F93"/>
    <w:rsid w:val="005F01A3"/>
    <w:rsid w:val="005F2035"/>
    <w:rsid w:val="005F7990"/>
    <w:rsid w:val="00622682"/>
    <w:rsid w:val="00630B7F"/>
    <w:rsid w:val="006356AF"/>
    <w:rsid w:val="0063739C"/>
    <w:rsid w:val="006409D1"/>
    <w:rsid w:val="006502EA"/>
    <w:rsid w:val="00657C4F"/>
    <w:rsid w:val="00686ED4"/>
    <w:rsid w:val="006B248A"/>
    <w:rsid w:val="006C2853"/>
    <w:rsid w:val="00703BBA"/>
    <w:rsid w:val="00743CDA"/>
    <w:rsid w:val="0076026B"/>
    <w:rsid w:val="00762CA1"/>
    <w:rsid w:val="00770F25"/>
    <w:rsid w:val="00780EE1"/>
    <w:rsid w:val="00782FA3"/>
    <w:rsid w:val="007B0A85"/>
    <w:rsid w:val="007B2624"/>
    <w:rsid w:val="007B2E52"/>
    <w:rsid w:val="007C6A52"/>
    <w:rsid w:val="007D15CD"/>
    <w:rsid w:val="007D3AF2"/>
    <w:rsid w:val="008119CC"/>
    <w:rsid w:val="0081247C"/>
    <w:rsid w:val="00816D5C"/>
    <w:rsid w:val="0082043E"/>
    <w:rsid w:val="00830B2E"/>
    <w:rsid w:val="0085156D"/>
    <w:rsid w:val="00877847"/>
    <w:rsid w:val="008829D2"/>
    <w:rsid w:val="00897331"/>
    <w:rsid w:val="008C5961"/>
    <w:rsid w:val="008E203A"/>
    <w:rsid w:val="008F2C28"/>
    <w:rsid w:val="0090548A"/>
    <w:rsid w:val="00907545"/>
    <w:rsid w:val="0091229C"/>
    <w:rsid w:val="0093700A"/>
    <w:rsid w:val="00940E73"/>
    <w:rsid w:val="00950D39"/>
    <w:rsid w:val="00950DE3"/>
    <w:rsid w:val="0095786A"/>
    <w:rsid w:val="009806DF"/>
    <w:rsid w:val="0098597D"/>
    <w:rsid w:val="00991FA9"/>
    <w:rsid w:val="009E5817"/>
    <w:rsid w:val="009F619A"/>
    <w:rsid w:val="009F6DDE"/>
    <w:rsid w:val="00A22FC1"/>
    <w:rsid w:val="00A3365F"/>
    <w:rsid w:val="00A370A8"/>
    <w:rsid w:val="00A37F18"/>
    <w:rsid w:val="00A46B22"/>
    <w:rsid w:val="00A56811"/>
    <w:rsid w:val="00A62630"/>
    <w:rsid w:val="00A73847"/>
    <w:rsid w:val="00A850FD"/>
    <w:rsid w:val="00A90467"/>
    <w:rsid w:val="00AC2C2D"/>
    <w:rsid w:val="00AC614B"/>
    <w:rsid w:val="00AD2ABF"/>
    <w:rsid w:val="00AE0CD0"/>
    <w:rsid w:val="00AE21DC"/>
    <w:rsid w:val="00AE3D88"/>
    <w:rsid w:val="00AF0F0E"/>
    <w:rsid w:val="00AF7591"/>
    <w:rsid w:val="00B15572"/>
    <w:rsid w:val="00B16FDF"/>
    <w:rsid w:val="00B27101"/>
    <w:rsid w:val="00B27589"/>
    <w:rsid w:val="00B37D1F"/>
    <w:rsid w:val="00B46AC8"/>
    <w:rsid w:val="00B85689"/>
    <w:rsid w:val="00B87884"/>
    <w:rsid w:val="00BA5108"/>
    <w:rsid w:val="00BD0923"/>
    <w:rsid w:val="00BD4753"/>
    <w:rsid w:val="00BD5CB1"/>
    <w:rsid w:val="00BE62EE"/>
    <w:rsid w:val="00BE7091"/>
    <w:rsid w:val="00C003BA"/>
    <w:rsid w:val="00C04B88"/>
    <w:rsid w:val="00C14773"/>
    <w:rsid w:val="00C33F26"/>
    <w:rsid w:val="00C428B2"/>
    <w:rsid w:val="00C46878"/>
    <w:rsid w:val="00C51116"/>
    <w:rsid w:val="00C82682"/>
    <w:rsid w:val="00C847C4"/>
    <w:rsid w:val="00CA5D29"/>
    <w:rsid w:val="00CB4A51"/>
    <w:rsid w:val="00CB5C1C"/>
    <w:rsid w:val="00CD06EB"/>
    <w:rsid w:val="00CD4532"/>
    <w:rsid w:val="00CD47B0"/>
    <w:rsid w:val="00CE6104"/>
    <w:rsid w:val="00CE7918"/>
    <w:rsid w:val="00CF1B89"/>
    <w:rsid w:val="00D025DA"/>
    <w:rsid w:val="00D05040"/>
    <w:rsid w:val="00D05D0B"/>
    <w:rsid w:val="00D16163"/>
    <w:rsid w:val="00D4500D"/>
    <w:rsid w:val="00D50B65"/>
    <w:rsid w:val="00D53EAE"/>
    <w:rsid w:val="00D629E6"/>
    <w:rsid w:val="00D76391"/>
    <w:rsid w:val="00D96D3F"/>
    <w:rsid w:val="00DA430E"/>
    <w:rsid w:val="00DB3FAD"/>
    <w:rsid w:val="00DC0E8E"/>
    <w:rsid w:val="00DE6AE4"/>
    <w:rsid w:val="00DF3BFE"/>
    <w:rsid w:val="00DF5F06"/>
    <w:rsid w:val="00E046B6"/>
    <w:rsid w:val="00E34DC8"/>
    <w:rsid w:val="00E55AF8"/>
    <w:rsid w:val="00E61C09"/>
    <w:rsid w:val="00E66C3D"/>
    <w:rsid w:val="00E7495C"/>
    <w:rsid w:val="00EB263C"/>
    <w:rsid w:val="00EB3B58"/>
    <w:rsid w:val="00EC7359"/>
    <w:rsid w:val="00ED3371"/>
    <w:rsid w:val="00ED3959"/>
    <w:rsid w:val="00ED646B"/>
    <w:rsid w:val="00EE3054"/>
    <w:rsid w:val="00F00606"/>
    <w:rsid w:val="00F01256"/>
    <w:rsid w:val="00F470AA"/>
    <w:rsid w:val="00F67019"/>
    <w:rsid w:val="00FA01D3"/>
    <w:rsid w:val="00FA62AE"/>
    <w:rsid w:val="00FC7475"/>
    <w:rsid w:val="00FD3D59"/>
    <w:rsid w:val="00FE78A0"/>
    <w:rsid w:val="00FF39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45EBF7C6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8"/>
        <w:szCs w:val="28"/>
        <w:lang w:val="es-ES" w:eastAsia="en-US" w:bidi="ar-SA"/>
      </w:rPr>
    </w:rPrDefault>
    <w:pPrDefault>
      <w:pPr>
        <w:spacing w:after="200" w:line="271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9" w:qFormat="1"/>
    <w:lsdException w:name="heading 5" w:semiHidden="1" w:uiPriority="1" w:qFormat="1"/>
    <w:lsdException w:name="heading 6" w:semiHidden="1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iPriority="0"/>
    <w:lsdException w:name="toa heading" w:semiHidden="1"/>
    <w:lsdException w:name="List" w:semiHidden="1"/>
    <w:lsdException w:name="List Bullet" w:semiHidden="1" w:unhideWhenUsed="1"/>
    <w:lsdException w:name="List Number" w:semiHidden="1" w:unhideWhenUsed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 w:unhideWhenUsed="1"/>
    <w:lsdException w:name="List Bullet 3" w:semiHidden="1"/>
    <w:lsdException w:name="List Bullet 4" w:semiHidden="1"/>
    <w:lsdException w:name="List Bullet 5" w:semiHidden="1"/>
    <w:lsdException w:name="List Number 2" w:semiHidden="1" w:unhideWhenUsed="1"/>
    <w:lsdException w:name="List Number 3" w:semiHidden="1"/>
    <w:lsdException w:name="List Number 4" w:semiHidden="1"/>
    <w:lsdException w:name="List Number 5" w:semiHidden="1"/>
    <w:lsdException w:name="Title" w:uiPriority="10" w:qFormat="1"/>
    <w:lsdException w:name="Closing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 w:unhideWhenUsed="1"/>
    <w:lsdException w:name="Subtitle" w:semiHidden="1" w:uiPriority="1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/>
    <w:lsdException w:name="Unresolved Mention" w:semiHidden="1"/>
    <w:lsdException w:name="Smart Link" w:semiHidden="1" w:unhideWhenUsed="1"/>
  </w:latentStyles>
  <w:style w:type="paragraph" w:default="1" w:styleId="Normal">
    <w:name w:val="Normal"/>
    <w:uiPriority w:val="1"/>
    <w:qFormat/>
    <w:rsid w:val="00743CDA"/>
    <w:pPr>
      <w:ind w:right="720"/>
    </w:pPr>
  </w:style>
  <w:style w:type="paragraph" w:styleId="Ttulo1">
    <w:name w:val="heading 1"/>
    <w:basedOn w:val="Normal"/>
    <w:link w:val="Ttulo1Car"/>
    <w:uiPriority w:val="1"/>
    <w:qFormat/>
    <w:rsid w:val="00743CDA"/>
    <w:pPr>
      <w:tabs>
        <w:tab w:val="left" w:pos="2520"/>
        <w:tab w:val="left" w:pos="3360"/>
      </w:tabs>
      <w:spacing w:before="111" w:after="560"/>
      <w:outlineLvl w:val="0"/>
    </w:pPr>
    <w:rPr>
      <w:rFonts w:asciiTheme="majorHAnsi" w:hAnsiTheme="majorHAnsi"/>
      <w:b/>
      <w:color w:val="A7AAAD" w:themeColor="accent5" w:themeShade="E6"/>
      <w:sz w:val="36"/>
    </w:rPr>
  </w:style>
  <w:style w:type="paragraph" w:styleId="Ttulo2">
    <w:name w:val="heading 2"/>
    <w:basedOn w:val="Normal"/>
    <w:link w:val="Ttulo2Car"/>
    <w:uiPriority w:val="1"/>
    <w:qFormat/>
    <w:rsid w:val="00743CDA"/>
    <w:pPr>
      <w:keepNext/>
      <w:tabs>
        <w:tab w:val="left" w:pos="720"/>
        <w:tab w:val="left" w:pos="1199"/>
      </w:tabs>
      <w:spacing w:before="360" w:after="240"/>
      <w:outlineLvl w:val="1"/>
    </w:pPr>
    <w:rPr>
      <w:rFonts w:asciiTheme="majorHAnsi" w:hAnsiTheme="majorHAnsi"/>
      <w:b/>
      <w:bCs/>
      <w:color w:val="A7AAAD" w:themeColor="accent5" w:themeShade="E6"/>
      <w:sz w:val="32"/>
      <w:szCs w:val="32"/>
      <w:lang w:eastAsia="zh-CN"/>
    </w:rPr>
  </w:style>
  <w:style w:type="paragraph" w:styleId="Ttulo3">
    <w:name w:val="heading 3"/>
    <w:basedOn w:val="Normal"/>
    <w:next w:val="Normal"/>
    <w:link w:val="Ttulo3Car"/>
    <w:uiPriority w:val="1"/>
    <w:semiHidden/>
    <w:qFormat/>
    <w:rsid w:val="00743CDA"/>
    <w:pPr>
      <w:keepNext/>
      <w:tabs>
        <w:tab w:val="left" w:pos="900"/>
        <w:tab w:val="left" w:pos="1560"/>
      </w:tabs>
      <w:spacing w:before="360" w:after="240"/>
      <w:outlineLvl w:val="2"/>
    </w:pPr>
    <w:rPr>
      <w:rFonts w:asciiTheme="majorHAnsi" w:hAnsiTheme="majorHAnsi"/>
      <w:b/>
      <w:bCs/>
      <w:color w:val="6487A0" w:themeColor="accent2"/>
      <w:szCs w:val="27"/>
    </w:rPr>
  </w:style>
  <w:style w:type="paragraph" w:styleId="Ttulo4">
    <w:name w:val="heading 4"/>
    <w:basedOn w:val="Normal"/>
    <w:link w:val="Ttulo4Car"/>
    <w:uiPriority w:val="9"/>
    <w:semiHidden/>
    <w:qFormat/>
    <w:rsid w:val="00743CDA"/>
    <w:pPr>
      <w:spacing w:before="184"/>
      <w:outlineLvl w:val="3"/>
    </w:pPr>
    <w:rPr>
      <w:b/>
      <w:sz w:val="25"/>
      <w:szCs w:val="25"/>
    </w:rPr>
  </w:style>
  <w:style w:type="paragraph" w:styleId="Ttulo5">
    <w:name w:val="heading 5"/>
    <w:basedOn w:val="Ttulo2"/>
    <w:link w:val="Ttulo5Car"/>
    <w:uiPriority w:val="1"/>
    <w:semiHidden/>
    <w:qFormat/>
    <w:rsid w:val="00743CDA"/>
    <w:pPr>
      <w:numPr>
        <w:ilvl w:val="4"/>
      </w:numPr>
      <w:spacing w:before="120"/>
      <w:outlineLvl w:val="4"/>
    </w:pPr>
    <w:rPr>
      <w:color w:val="4BACC6"/>
      <w:sz w:val="25"/>
    </w:rPr>
  </w:style>
  <w:style w:type="paragraph" w:styleId="Ttulo6">
    <w:name w:val="heading 6"/>
    <w:basedOn w:val="Normal"/>
    <w:next w:val="Normal"/>
    <w:link w:val="Ttulo6Car"/>
    <w:uiPriority w:val="9"/>
    <w:semiHidden/>
    <w:qFormat/>
    <w:rsid w:val="00743CDA"/>
    <w:pPr>
      <w:keepNext/>
      <w:keepLines/>
      <w:numPr>
        <w:ilvl w:val="5"/>
        <w:numId w:val="27"/>
      </w:numPr>
      <w:spacing w:before="40"/>
      <w:outlineLvl w:val="5"/>
    </w:pPr>
    <w:rPr>
      <w:rFonts w:asciiTheme="majorHAnsi" w:eastAsiaTheme="majorEastAsia" w:hAnsiTheme="majorHAnsi" w:cstheme="majorBidi"/>
      <w:color w:val="23353A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qFormat/>
    <w:rsid w:val="00743CDA"/>
    <w:pPr>
      <w:keepNext/>
      <w:keepLines/>
      <w:numPr>
        <w:ilvl w:val="6"/>
        <w:numId w:val="27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23353A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qFormat/>
    <w:rsid w:val="00743CDA"/>
    <w:pPr>
      <w:keepNext/>
      <w:keepLines/>
      <w:numPr>
        <w:ilvl w:val="7"/>
        <w:numId w:val="27"/>
      </w:numPr>
      <w:spacing w:before="40"/>
      <w:outlineLvl w:val="7"/>
    </w:pPr>
    <w:rPr>
      <w:rFonts w:asciiTheme="majorHAnsi" w:eastAsiaTheme="majorEastAsia" w:hAnsiTheme="majorHAnsi" w:cstheme="majorBidi"/>
      <w:color w:val="5B8096" w:themeColor="accent3"/>
      <w:sz w:val="21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qFormat/>
    <w:rsid w:val="00743CDA"/>
    <w:pPr>
      <w:keepNext/>
      <w:keepLines/>
      <w:numPr>
        <w:ilvl w:val="8"/>
        <w:numId w:val="1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5B8096" w:themeColor="accent3"/>
      <w:sz w:val="21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743CDA"/>
    <w:rPr>
      <w:rFonts w:asciiTheme="majorHAnsi" w:hAnsiTheme="majorHAnsi"/>
      <w:b/>
      <w:color w:val="A7AAAD" w:themeColor="accent5" w:themeShade="E6"/>
      <w:sz w:val="36"/>
    </w:rPr>
  </w:style>
  <w:style w:type="character" w:styleId="Hashtag">
    <w:name w:val="Hashtag"/>
    <w:basedOn w:val="Fuentedeprrafopredeter"/>
    <w:uiPriority w:val="99"/>
    <w:semiHidden/>
    <w:rsid w:val="00CD4532"/>
    <w:rPr>
      <w:color w:val="2B579A"/>
      <w:shd w:val="clear" w:color="auto" w:fill="E6E6E6"/>
    </w:rPr>
  </w:style>
  <w:style w:type="paragraph" w:customStyle="1" w:styleId="Listanumerada">
    <w:name w:val="Lista numerada"/>
    <w:basedOn w:val="Normal"/>
    <w:semiHidden/>
    <w:qFormat/>
    <w:rsid w:val="00743CDA"/>
    <w:pPr>
      <w:numPr>
        <w:ilvl w:val="6"/>
        <w:numId w:val="28"/>
      </w:numPr>
      <w:contextualSpacing/>
    </w:pPr>
    <w:rPr>
      <w:b/>
      <w:bCs/>
    </w:rPr>
  </w:style>
  <w:style w:type="paragraph" w:customStyle="1" w:styleId="Predeterminado">
    <w:name w:val="Predeterminado"/>
    <w:semiHidden/>
    <w:rsid w:val="00084253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character" w:customStyle="1" w:styleId="Ttulo2Car">
    <w:name w:val="Título 2 Car"/>
    <w:basedOn w:val="Fuentedeprrafopredeter"/>
    <w:link w:val="Ttulo2"/>
    <w:uiPriority w:val="1"/>
    <w:rsid w:val="00743CDA"/>
    <w:rPr>
      <w:rFonts w:asciiTheme="majorHAnsi" w:hAnsiTheme="majorHAnsi"/>
      <w:b/>
      <w:bCs/>
      <w:color w:val="A7AAAD" w:themeColor="accent5" w:themeShade="E6"/>
      <w:sz w:val="32"/>
      <w:szCs w:val="32"/>
      <w:lang w:eastAsia="zh-CN"/>
    </w:rPr>
  </w:style>
  <w:style w:type="paragraph" w:styleId="Sangranormal">
    <w:name w:val="Normal Indent"/>
    <w:basedOn w:val="Normal"/>
    <w:uiPriority w:val="99"/>
    <w:semiHidden/>
    <w:rsid w:val="000D1F49"/>
    <w:pPr>
      <w:spacing w:before="120"/>
      <w:ind w:left="720"/>
    </w:pPr>
  </w:style>
  <w:style w:type="character" w:customStyle="1" w:styleId="Ttulo3Car">
    <w:name w:val="Título 3 Car"/>
    <w:basedOn w:val="Fuentedeprrafopredeter"/>
    <w:link w:val="Ttulo3"/>
    <w:uiPriority w:val="1"/>
    <w:semiHidden/>
    <w:rsid w:val="00743CDA"/>
    <w:rPr>
      <w:rFonts w:asciiTheme="majorHAnsi" w:hAnsiTheme="majorHAnsi"/>
      <w:b/>
      <w:bCs/>
      <w:color w:val="6487A0" w:themeColor="accent2"/>
      <w:szCs w:val="27"/>
    </w:rPr>
  </w:style>
  <w:style w:type="paragraph" w:styleId="TDC1">
    <w:name w:val="toc 1"/>
    <w:basedOn w:val="Normal"/>
    <w:next w:val="Normal"/>
    <w:autoRedefine/>
    <w:uiPriority w:val="39"/>
    <w:semiHidden/>
    <w:qFormat/>
    <w:rsid w:val="00743CDA"/>
    <w:pPr>
      <w:tabs>
        <w:tab w:val="left" w:pos="1260"/>
        <w:tab w:val="left" w:pos="1440"/>
        <w:tab w:val="right" w:leader="dot" w:pos="9830"/>
      </w:tabs>
    </w:pPr>
    <w:rPr>
      <w:b/>
      <w:noProof/>
      <w:color w:val="694A77"/>
      <w:szCs w:val="18"/>
    </w:rPr>
  </w:style>
  <w:style w:type="paragraph" w:styleId="Textonotapie">
    <w:name w:val="footnote text"/>
    <w:basedOn w:val="Normal"/>
    <w:link w:val="TextonotapieCar"/>
    <w:uiPriority w:val="99"/>
    <w:semiHidden/>
    <w:rsid w:val="000D1F49"/>
    <w:pPr>
      <w:spacing w:before="120"/>
    </w:pPr>
    <w:rPr>
      <w:sz w:val="18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C82682"/>
    <w:rPr>
      <w:sz w:val="18"/>
      <w:szCs w:val="20"/>
    </w:rPr>
  </w:style>
  <w:style w:type="paragraph" w:styleId="Listaconvietas">
    <w:name w:val="List Bullet"/>
    <w:basedOn w:val="Normal"/>
    <w:uiPriority w:val="99"/>
    <w:semiHidden/>
    <w:rsid w:val="000D1F49"/>
    <w:pPr>
      <w:numPr>
        <w:numId w:val="4"/>
      </w:numPr>
      <w:tabs>
        <w:tab w:val="left" w:pos="720"/>
      </w:tabs>
      <w:spacing w:before="120"/>
    </w:pPr>
  </w:style>
  <w:style w:type="paragraph" w:styleId="Textocomentario">
    <w:name w:val="annotation text"/>
    <w:basedOn w:val="Normal"/>
    <w:link w:val="TextocomentarioCar"/>
    <w:uiPriority w:val="99"/>
    <w:semiHidden/>
    <w:rsid w:val="000D1F49"/>
    <w:rPr>
      <w:szCs w:val="24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CD4532"/>
    <w:rPr>
      <w:szCs w:val="24"/>
    </w:rPr>
  </w:style>
  <w:style w:type="paragraph" w:styleId="Encabezado">
    <w:name w:val="header"/>
    <w:basedOn w:val="Normal"/>
    <w:link w:val="EncabezadoCar"/>
    <w:uiPriority w:val="99"/>
    <w:rsid w:val="00C82682"/>
    <w:pPr>
      <w:tabs>
        <w:tab w:val="center" w:pos="4680"/>
        <w:tab w:val="right" w:pos="9360"/>
      </w:tabs>
    </w:pPr>
    <w:rPr>
      <w:b/>
      <w:noProof/>
      <w:color w:val="476B76" w:themeColor="accent1"/>
      <w:szCs w:val="24"/>
    </w:rPr>
  </w:style>
  <w:style w:type="character" w:customStyle="1" w:styleId="EncabezadoCar">
    <w:name w:val="Encabezado Car"/>
    <w:basedOn w:val="Fuentedeprrafopredeter"/>
    <w:link w:val="Encabezado"/>
    <w:uiPriority w:val="99"/>
    <w:rsid w:val="001C66AD"/>
    <w:rPr>
      <w:b/>
      <w:noProof/>
      <w:color w:val="476B76" w:themeColor="accent1"/>
      <w:szCs w:val="24"/>
    </w:rPr>
  </w:style>
  <w:style w:type="paragraph" w:styleId="Piedepgina">
    <w:name w:val="footer"/>
    <w:basedOn w:val="Normal"/>
    <w:link w:val="PiedepginaCar"/>
    <w:uiPriority w:val="99"/>
    <w:rsid w:val="000D1D72"/>
    <w:pPr>
      <w:shd w:val="clear" w:color="auto" w:fill="32416E" w:themeFill="text2"/>
      <w:tabs>
        <w:tab w:val="left" w:pos="3690"/>
        <w:tab w:val="left" w:pos="5670"/>
      </w:tabs>
      <w:spacing w:after="0"/>
      <w:ind w:left="-540" w:right="0"/>
    </w:pPr>
    <w:rPr>
      <w:color w:val="FFFFFF" w:themeColor="background1"/>
      <w:sz w:val="18"/>
      <w:szCs w:val="24"/>
    </w:rPr>
  </w:style>
  <w:style w:type="character" w:customStyle="1" w:styleId="PiedepginaCar">
    <w:name w:val="Pie de página Car"/>
    <w:basedOn w:val="Fuentedeprrafopredeter"/>
    <w:link w:val="Piedepgina"/>
    <w:uiPriority w:val="99"/>
    <w:rsid w:val="000D1D72"/>
    <w:rPr>
      <w:color w:val="FFFFFF" w:themeColor="background1"/>
      <w:sz w:val="18"/>
      <w:szCs w:val="24"/>
      <w:shd w:val="clear" w:color="auto" w:fill="32416E" w:themeFill="text2"/>
    </w:rPr>
  </w:style>
  <w:style w:type="character" w:styleId="Refdenotaalpie">
    <w:name w:val="footnote reference"/>
    <w:basedOn w:val="Fuentedeprrafopredeter"/>
    <w:uiPriority w:val="99"/>
    <w:semiHidden/>
    <w:rsid w:val="000D1F49"/>
    <w:rPr>
      <w:vertAlign w:val="superscript"/>
    </w:rPr>
  </w:style>
  <w:style w:type="character" w:styleId="Refdecomentario">
    <w:name w:val="annotation reference"/>
    <w:basedOn w:val="Fuentedeprrafopredeter"/>
    <w:uiPriority w:val="99"/>
    <w:semiHidden/>
    <w:rsid w:val="000D1F49"/>
    <w:rPr>
      <w:sz w:val="18"/>
      <w:szCs w:val="18"/>
    </w:rPr>
  </w:style>
  <w:style w:type="paragraph" w:styleId="Listaconnmeros">
    <w:name w:val="List Number"/>
    <w:basedOn w:val="Normal"/>
    <w:uiPriority w:val="99"/>
    <w:semiHidden/>
    <w:rsid w:val="000D1F49"/>
    <w:pPr>
      <w:numPr>
        <w:numId w:val="5"/>
      </w:numPr>
      <w:spacing w:before="120"/>
    </w:pPr>
  </w:style>
  <w:style w:type="character" w:styleId="Hipervnculo">
    <w:name w:val="Hyperlink"/>
    <w:basedOn w:val="Fuentedeprrafopredeter"/>
    <w:uiPriority w:val="99"/>
    <w:unhideWhenUsed/>
    <w:rsid w:val="000D1F49"/>
    <w:rPr>
      <w:color w:val="0070C0" w:themeColor="hyperlink"/>
      <w:u w:val="single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0D1F49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0D1F49"/>
    <w:rPr>
      <w:rFonts w:ascii="Calibri" w:eastAsia="Calibri" w:hAnsi="Calibri" w:cs="Calibri"/>
      <w:b/>
      <w:bCs/>
      <w:sz w:val="22"/>
      <w:szCs w:val="24"/>
    </w:rPr>
  </w:style>
  <w:style w:type="paragraph" w:styleId="Sinespaciado">
    <w:name w:val="No Spacing"/>
    <w:basedOn w:val="Normal"/>
    <w:uiPriority w:val="1"/>
    <w:semiHidden/>
    <w:qFormat/>
    <w:rsid w:val="00743CDA"/>
    <w:pPr>
      <w:widowControl w:val="0"/>
      <w:autoSpaceDE w:val="0"/>
      <w:autoSpaceDN w:val="0"/>
    </w:pPr>
    <w:rPr>
      <w:rFonts w:eastAsia="Calibri" w:cs="Calibri"/>
    </w:rPr>
  </w:style>
  <w:style w:type="paragraph" w:styleId="Ttulo">
    <w:name w:val="Title"/>
    <w:basedOn w:val="Normal"/>
    <w:next w:val="Normal"/>
    <w:link w:val="TtuloCar"/>
    <w:uiPriority w:val="10"/>
    <w:semiHidden/>
    <w:qFormat/>
    <w:rsid w:val="00743CDA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semiHidden/>
    <w:rsid w:val="00743CD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Listaconvietas2">
    <w:name w:val="List Bullet 2"/>
    <w:basedOn w:val="Normal"/>
    <w:uiPriority w:val="99"/>
    <w:semiHidden/>
    <w:rsid w:val="000D1F49"/>
    <w:pPr>
      <w:numPr>
        <w:ilvl w:val="1"/>
        <w:numId w:val="4"/>
      </w:numPr>
      <w:spacing w:before="120"/>
    </w:pPr>
  </w:style>
  <w:style w:type="table" w:customStyle="1" w:styleId="Tabladefigura">
    <w:name w:val="Tabla de figura"/>
    <w:basedOn w:val="Tablanormal"/>
    <w:uiPriority w:val="99"/>
    <w:rsid w:val="000D1F49"/>
    <w:tblPr/>
    <w:trPr>
      <w:cantSplit/>
    </w:trPr>
  </w:style>
  <w:style w:type="character" w:customStyle="1" w:styleId="Ttulo4Car">
    <w:name w:val="Título 4 Car"/>
    <w:basedOn w:val="Fuentedeprrafopredeter"/>
    <w:link w:val="Ttulo4"/>
    <w:uiPriority w:val="9"/>
    <w:semiHidden/>
    <w:rsid w:val="00743CDA"/>
    <w:rPr>
      <w:b/>
      <w:sz w:val="25"/>
      <w:szCs w:val="25"/>
    </w:rPr>
  </w:style>
  <w:style w:type="character" w:customStyle="1" w:styleId="Ttulo5Car">
    <w:name w:val="Título 5 Car"/>
    <w:basedOn w:val="Ttulo2Car"/>
    <w:link w:val="Ttulo5"/>
    <w:uiPriority w:val="1"/>
    <w:semiHidden/>
    <w:rsid w:val="00743CDA"/>
    <w:rPr>
      <w:rFonts w:asciiTheme="majorHAnsi" w:hAnsiTheme="majorHAnsi"/>
      <w:b/>
      <w:bCs/>
      <w:color w:val="4BACC6"/>
      <w:sz w:val="25"/>
      <w:szCs w:val="32"/>
      <w:lang w:eastAsia="zh-CN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743CDA"/>
    <w:rPr>
      <w:rFonts w:asciiTheme="majorHAnsi" w:eastAsiaTheme="majorEastAsia" w:hAnsiTheme="majorHAnsi" w:cstheme="majorBidi"/>
      <w:color w:val="23353A" w:themeColor="accent1" w:themeShade="7F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743CDA"/>
    <w:rPr>
      <w:rFonts w:asciiTheme="majorHAnsi" w:eastAsiaTheme="majorEastAsia" w:hAnsiTheme="majorHAnsi" w:cstheme="majorBidi"/>
      <w:i/>
      <w:iCs/>
      <w:color w:val="23353A" w:themeColor="accent1" w:themeShade="7F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743CDA"/>
    <w:rPr>
      <w:rFonts w:asciiTheme="majorHAnsi" w:eastAsiaTheme="majorEastAsia" w:hAnsiTheme="majorHAnsi" w:cstheme="majorBidi"/>
      <w:color w:val="5B8096" w:themeColor="accent3"/>
      <w:sz w:val="21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743CDA"/>
    <w:rPr>
      <w:rFonts w:asciiTheme="majorHAnsi" w:eastAsiaTheme="majorEastAsia" w:hAnsiTheme="majorHAnsi" w:cstheme="majorBidi"/>
      <w:i/>
      <w:iCs/>
      <w:color w:val="5B8096" w:themeColor="accent3"/>
      <w:sz w:val="21"/>
      <w:szCs w:val="21"/>
    </w:rPr>
  </w:style>
  <w:style w:type="paragraph" w:styleId="TDC2">
    <w:name w:val="toc 2"/>
    <w:basedOn w:val="Normal"/>
    <w:next w:val="Normal"/>
    <w:autoRedefine/>
    <w:uiPriority w:val="39"/>
    <w:semiHidden/>
    <w:rsid w:val="000D1F49"/>
    <w:pPr>
      <w:tabs>
        <w:tab w:val="left" w:pos="900"/>
        <w:tab w:val="right" w:leader="dot" w:pos="9830"/>
      </w:tabs>
      <w:spacing w:before="80"/>
      <w:ind w:left="907" w:right="576" w:hanging="547"/>
    </w:pPr>
    <w:rPr>
      <w:noProof/>
      <w:color w:val="000000" w:themeColor="text1"/>
    </w:rPr>
  </w:style>
  <w:style w:type="paragraph" w:styleId="TDC3">
    <w:name w:val="toc 3"/>
    <w:basedOn w:val="Normal"/>
    <w:next w:val="Normal"/>
    <w:autoRedefine/>
    <w:uiPriority w:val="39"/>
    <w:semiHidden/>
    <w:rsid w:val="000D1F49"/>
    <w:pPr>
      <w:keepNext/>
      <w:tabs>
        <w:tab w:val="left" w:pos="1620"/>
        <w:tab w:val="right" w:leader="dot" w:pos="9830"/>
      </w:tabs>
      <w:spacing w:before="80"/>
      <w:ind w:left="900"/>
    </w:pPr>
    <w:rPr>
      <w:noProof/>
      <w:sz w:val="20"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Tabladeilustraciones">
    <w:name w:val="table of figures"/>
    <w:basedOn w:val="Normal"/>
    <w:next w:val="Normal"/>
    <w:uiPriority w:val="99"/>
    <w:semiHidden/>
    <w:rsid w:val="000D1F49"/>
    <w:pPr>
      <w:tabs>
        <w:tab w:val="left" w:pos="1350"/>
        <w:tab w:val="right" w:leader="dot" w:pos="9825"/>
      </w:tabs>
      <w:spacing w:before="120"/>
      <w:ind w:left="1354" w:right="576" w:hanging="1354"/>
    </w:pPr>
    <w:rPr>
      <w:noProof/>
    </w:rPr>
  </w:style>
  <w:style w:type="paragraph" w:styleId="Listaconnmeros2">
    <w:name w:val="List Number 2"/>
    <w:basedOn w:val="Normal"/>
    <w:uiPriority w:val="99"/>
    <w:semiHidden/>
    <w:rsid w:val="000D1F49"/>
    <w:pPr>
      <w:numPr>
        <w:ilvl w:val="1"/>
        <w:numId w:val="5"/>
      </w:numPr>
      <w:spacing w:before="120"/>
    </w:pPr>
  </w:style>
  <w:style w:type="character" w:styleId="Hipervnculovisitado">
    <w:name w:val="FollowedHyperlink"/>
    <w:basedOn w:val="Fuentedeprrafopredeter"/>
    <w:uiPriority w:val="99"/>
    <w:semiHidden/>
    <w:rsid w:val="000D1F49"/>
    <w:rPr>
      <w:color w:val="85402C" w:themeColor="followedHyperlink"/>
      <w:u w:val="single"/>
    </w:rPr>
  </w:style>
  <w:style w:type="paragraph" w:styleId="NormalWeb">
    <w:name w:val="Normal (Web)"/>
    <w:basedOn w:val="Normal"/>
    <w:uiPriority w:val="99"/>
    <w:semiHidden/>
    <w:rsid w:val="000D1F49"/>
    <w:pPr>
      <w:spacing w:before="100" w:beforeAutospacing="1" w:after="100" w:afterAutospacing="1"/>
    </w:pPr>
    <w:rPr>
      <w:rFonts w:ascii="Times New Roman" w:eastAsiaTheme="minorEastAsia" w:hAnsi="Times New Roman" w:cs="Times New Roman"/>
      <w:szCs w:val="24"/>
    </w:rPr>
  </w:style>
  <w:style w:type="character" w:styleId="Ttulodellibro">
    <w:name w:val="Book Title"/>
    <w:basedOn w:val="Fuentedeprrafopredeter"/>
    <w:uiPriority w:val="33"/>
    <w:semiHidden/>
    <w:rsid w:val="000D1F49"/>
    <w:rPr>
      <w:b/>
      <w:bCs/>
      <w:i/>
      <w:iCs/>
      <w:spacing w:val="5"/>
    </w:rPr>
  </w:style>
  <w:style w:type="paragraph" w:styleId="TtuloTDC">
    <w:name w:val="TOC Heading"/>
    <w:basedOn w:val="Normal"/>
    <w:next w:val="Normal"/>
    <w:autoRedefine/>
    <w:uiPriority w:val="39"/>
    <w:semiHidden/>
    <w:qFormat/>
    <w:rsid w:val="00743CDA"/>
    <w:pPr>
      <w:widowControl w:val="0"/>
      <w:outlineLvl w:val="0"/>
    </w:pPr>
    <w:rPr>
      <w:rFonts w:ascii="Calibri" w:eastAsia="Calibri" w:hAnsi="Calibri" w:cs="Calibri"/>
      <w:b/>
      <w:bCs/>
      <w:color w:val="000000" w:themeColor="text1"/>
      <w:sz w:val="32"/>
      <w:szCs w:val="32"/>
      <w:lang w:eastAsia="zh-CN"/>
    </w:rPr>
  </w:style>
  <w:style w:type="paragraph" w:customStyle="1" w:styleId="Nombre">
    <w:name w:val="Nombre"/>
    <w:basedOn w:val="Normal"/>
    <w:uiPriority w:val="1"/>
    <w:qFormat/>
    <w:rsid w:val="00762CA1"/>
    <w:pPr>
      <w:shd w:val="clear" w:color="auto" w:fill="32416E" w:themeFill="text2"/>
      <w:spacing w:after="0" w:line="240" w:lineRule="auto"/>
      <w:ind w:left="-180" w:right="6840"/>
    </w:pPr>
    <w:rPr>
      <w:rFonts w:ascii="Copperplate Gothic Bold" w:hAnsi="Copperplate Gothic Bold"/>
      <w:color w:val="FFFFFF" w:themeColor="background1"/>
      <w:sz w:val="30"/>
    </w:rPr>
  </w:style>
  <w:style w:type="paragraph" w:customStyle="1" w:styleId="Direccin">
    <w:name w:val="Dirección"/>
    <w:basedOn w:val="Normal"/>
    <w:uiPriority w:val="1"/>
    <w:qFormat/>
    <w:rsid w:val="00743CDA"/>
    <w:pPr>
      <w:spacing w:after="0"/>
    </w:pPr>
  </w:style>
  <w:style w:type="paragraph" w:styleId="Fecha">
    <w:name w:val="Date"/>
    <w:basedOn w:val="Normal"/>
    <w:next w:val="Normal"/>
    <w:link w:val="FechaCar"/>
    <w:uiPriority w:val="99"/>
    <w:rsid w:val="00EB263C"/>
    <w:pPr>
      <w:spacing w:before="600"/>
    </w:pPr>
  </w:style>
  <w:style w:type="paragraph" w:styleId="Descripcin">
    <w:name w:val="caption"/>
    <w:basedOn w:val="Normal"/>
    <w:next w:val="Normal"/>
    <w:uiPriority w:val="35"/>
    <w:semiHidden/>
    <w:unhideWhenUsed/>
    <w:qFormat/>
    <w:rsid w:val="00743CDA"/>
    <w:pPr>
      <w:spacing w:line="240" w:lineRule="auto"/>
    </w:pPr>
    <w:rPr>
      <w:i/>
      <w:iCs/>
      <w:color w:val="32416E" w:themeColor="text2"/>
      <w:szCs w:val="18"/>
    </w:rPr>
  </w:style>
  <w:style w:type="character" w:customStyle="1" w:styleId="FechaCar">
    <w:name w:val="Fecha Car"/>
    <w:basedOn w:val="Fuentedeprrafopredeter"/>
    <w:link w:val="Fecha"/>
    <w:uiPriority w:val="99"/>
    <w:rsid w:val="00EB263C"/>
  </w:style>
  <w:style w:type="paragraph" w:styleId="Saludo">
    <w:name w:val="Salutation"/>
    <w:basedOn w:val="Normal"/>
    <w:next w:val="Normal"/>
    <w:link w:val="SaludoCar"/>
    <w:uiPriority w:val="99"/>
    <w:rsid w:val="001C66AD"/>
    <w:pPr>
      <w:spacing w:before="480" w:after="480"/>
    </w:pPr>
    <w:rPr>
      <w:color w:val="5B8096" w:themeColor="accent3"/>
      <w:sz w:val="36"/>
    </w:rPr>
  </w:style>
  <w:style w:type="character" w:customStyle="1" w:styleId="SaludoCar">
    <w:name w:val="Saludo Car"/>
    <w:basedOn w:val="Fuentedeprrafopredeter"/>
    <w:link w:val="Saludo"/>
    <w:uiPriority w:val="99"/>
    <w:rsid w:val="001C66AD"/>
    <w:rPr>
      <w:color w:val="5B8096" w:themeColor="accent3"/>
      <w:sz w:val="36"/>
    </w:rPr>
  </w:style>
  <w:style w:type="paragraph" w:styleId="Firma">
    <w:name w:val="Signature"/>
    <w:basedOn w:val="Normal"/>
    <w:link w:val="FirmaCar"/>
    <w:uiPriority w:val="99"/>
    <w:rsid w:val="00EB263C"/>
  </w:style>
  <w:style w:type="character" w:customStyle="1" w:styleId="FirmaCar">
    <w:name w:val="Firma Car"/>
    <w:basedOn w:val="Fuentedeprrafopredeter"/>
    <w:link w:val="Firma"/>
    <w:uiPriority w:val="99"/>
    <w:rsid w:val="00EB263C"/>
  </w:style>
  <w:style w:type="character" w:styleId="Textodelmarcadordeposicin">
    <w:name w:val="Placeholder Text"/>
    <w:basedOn w:val="Fuentedeprrafopredeter"/>
    <w:uiPriority w:val="99"/>
    <w:semiHidden/>
    <w:rsid w:val="00EB263C"/>
    <w:rPr>
      <w:color w:val="808080"/>
    </w:rPr>
  </w:style>
  <w:style w:type="paragraph" w:styleId="Prrafodelista">
    <w:name w:val="List Paragraph"/>
    <w:basedOn w:val="Normal"/>
    <w:uiPriority w:val="34"/>
    <w:qFormat/>
    <w:rsid w:val="00572928"/>
    <w:pPr>
      <w:spacing w:after="160" w:line="259" w:lineRule="auto"/>
      <w:ind w:left="720" w:right="0"/>
      <w:contextualSpacing/>
    </w:pPr>
    <w:rPr>
      <w:sz w:val="22"/>
      <w:szCs w:val="22"/>
      <w:lang w:val="es-CR"/>
    </w:rPr>
  </w:style>
  <w:style w:type="paragraph" w:customStyle="1" w:styleId="Default">
    <w:name w:val="Default"/>
    <w:rsid w:val="003E7AB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s-CR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D96D3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96D3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5050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microsoft.com/office/2007/relationships/hdphoto" Target="media/hdphoto1.wdp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aguilarg\Downloads\TF16412207%20(1).dotx" TargetMode="External"/></Relationships>
</file>

<file path=word/theme/theme1.xml><?xml version="1.0" encoding="utf-8"?>
<a:theme xmlns:a="http://schemas.openxmlformats.org/drawingml/2006/main" name="Office Theme">
  <a:themeElements>
    <a:clrScheme name="LH01B">
      <a:dk1>
        <a:sysClr val="windowText" lastClr="000000"/>
      </a:dk1>
      <a:lt1>
        <a:sysClr val="window" lastClr="FFFFFF"/>
      </a:lt1>
      <a:dk2>
        <a:srgbClr val="32416E"/>
      </a:dk2>
      <a:lt2>
        <a:srgbClr val="E7E6E6"/>
      </a:lt2>
      <a:accent1>
        <a:srgbClr val="476B76"/>
      </a:accent1>
      <a:accent2>
        <a:srgbClr val="6487A0"/>
      </a:accent2>
      <a:accent3>
        <a:srgbClr val="5B8096"/>
      </a:accent3>
      <a:accent4>
        <a:srgbClr val="7B97B7"/>
      </a:accent4>
      <a:accent5>
        <a:srgbClr val="BBBDBF"/>
      </a:accent5>
      <a:accent6>
        <a:srgbClr val="85A0C3"/>
      </a:accent6>
      <a:hlink>
        <a:srgbClr val="0070C0"/>
      </a:hlink>
      <a:folHlink>
        <a:srgbClr val="85402C"/>
      </a:folHlink>
    </a:clrScheme>
    <a:fontScheme name="LH01A">
      <a:majorFont>
        <a:latin typeface="Candara"/>
        <a:ea typeface=""/>
        <a:cs typeface=""/>
      </a:majorFont>
      <a:minorFont>
        <a:latin typeface="Candar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1FEAAC943613D248A2F0B34AA9FCF3ED" ma:contentTypeVersion="1" ma:contentTypeDescription="Crear nuevo documento." ma:contentTypeScope="" ma:versionID="4cc05f43077ceec44bcb611d761801f6">
  <xsd:schema xmlns:xsd="http://www.w3.org/2001/XMLSchema" xmlns:xs="http://www.w3.org/2001/XMLSchema" xmlns:p="http://schemas.microsoft.com/office/2006/metadata/properties" xmlns:ns2="1a85e41c-7f35-477f-9a61-adfdd80e92e5" xmlns:ns3="5a5ca104-df35-4bd6-9718-447edd0d77ce" targetNamespace="http://schemas.microsoft.com/office/2006/metadata/properties" ma:root="true" ma:fieldsID="1a0596534743981f1b9715a912305ede" ns2:_="" ns3:_="">
    <xsd:import namespace="1a85e41c-7f35-477f-9a61-adfdd80e92e5"/>
    <xsd:import namespace="5a5ca104-df35-4bd6-9718-447edd0d77ce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a85e41c-7f35-477f-9a61-adfdd80e92e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Valor de Id. de documento" ma:description="El valor del identificador de documento asignado a este elemento." ma:internalName="_dlc_DocId" ma:readOnly="true">
      <xsd:simpleType>
        <xsd:restriction base="dms:Text"/>
      </xsd:simpleType>
    </xsd:element>
    <xsd:element name="_dlc_DocIdUrl" ma:index="9" nillable="true" ma:displayName="Id. de documento" ma:description="Vínculo permanente a este documento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Identificador persistente" ma:description="Mantener el identificador al agregar." ma:hidden="true" ma:internalName="_dlc_DocIdPersistId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a5ca104-df35-4bd6-9718-447edd0d77ce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1a85e41c-7f35-477f-9a61-adfdd80e92e5">T74XCEQN4ZUS-1785247120-3</_dlc_DocId>
    <_dlc_DocIdUrl xmlns="1a85e41c-7f35-477f-9a61-adfdd80e92e5">
      <Url>https://intranet.ccss.sa.cr/sitios/GerenciaGeneral/_layouts/15/DocIdRedir.aspx?ID=T74XCEQN4ZUS-1785247120-3</Url>
      <Description>T74XCEQN4ZUS-1785247120-3</Description>
    </_dlc_DocIdUrl>
    <SharedWithUsers xmlns="5a5ca104-df35-4bd6-9718-447edd0d77ce">
      <UserInfo>
        <DisplayName>Karol María Abarca González</DisplayName>
        <AccountId>1555</AccountId>
        <AccountType/>
      </UserInfo>
    </SharedWithUsers>
  </documentManagement>
</p:properties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FD1FCBC-5C43-4142-ADFD-CD532824CA7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a85e41c-7f35-477f-9a61-adfdd80e92e5"/>
    <ds:schemaRef ds:uri="5a5ca104-df35-4bd6-9718-447edd0d77c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E98E0FF-C0E1-4F73-97E2-6E3A8D29B1B9}">
  <ds:schemaRefs>
    <ds:schemaRef ds:uri="http://schemas.microsoft.com/office/2006/metadata/properties"/>
    <ds:schemaRef ds:uri="http://schemas.microsoft.com/office/infopath/2007/PartnerControls"/>
    <ds:schemaRef ds:uri="1a85e41c-7f35-477f-9a61-adfdd80e92e5"/>
    <ds:schemaRef ds:uri="5a5ca104-df35-4bd6-9718-447edd0d77ce"/>
  </ds:schemaRefs>
</ds:datastoreItem>
</file>

<file path=customXml/itemProps3.xml><?xml version="1.0" encoding="utf-8"?>
<ds:datastoreItem xmlns:ds="http://schemas.openxmlformats.org/officeDocument/2006/customXml" ds:itemID="{BDDF66FE-F72C-4E43-9870-D4693639A21F}">
  <ds:schemaRefs>
    <ds:schemaRef ds:uri="http://schemas.microsoft.com/sharepoint/events"/>
  </ds:schemaRefs>
</ds:datastoreItem>
</file>

<file path=customXml/itemProps4.xml><?xml version="1.0" encoding="utf-8"?>
<ds:datastoreItem xmlns:ds="http://schemas.openxmlformats.org/officeDocument/2006/customXml" ds:itemID="{C95F05F5-E13C-424B-81E8-B77CE2825F7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TF16412207 (1)</Template>
  <TotalTime>0</TotalTime>
  <Pages>2</Pages>
  <Words>3905</Words>
  <Characters>21481</Characters>
  <Application>Microsoft Office Word</Application>
  <DocSecurity>0</DocSecurity>
  <Lines>179</Lines>
  <Paragraphs>50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2022-11-22T14:44:00Z</dcterms:created>
  <dcterms:modified xsi:type="dcterms:W3CDTF">2022-12-21T13:43:00Z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0x0101001FEAAC943613D248A2F0B34AA9FCF3ED</vt:lpwstr>
  </property>
  <property fmtid="{D5CDD505-2E9C-101B-9397-08002B2CF9AE}" pid="3" name="_dlc_DocIdItemGuid">
    <vt:lpwstr>55cbc536-3646-4836-a516-8404806f16e6</vt:lpwstr>
  </property>
</Properties>
</file>