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60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0"/>
        <w:gridCol w:w="1920"/>
        <w:gridCol w:w="1920"/>
        <w:gridCol w:w="1920"/>
      </w:tblGrid>
      <w:tr w:rsidR="00F1522E" w:rsidRPr="00F1522E" w14:paraId="0CB4541A" w14:textId="77777777" w:rsidTr="00F1522E">
        <w:trPr>
          <w:trHeight w:val="660"/>
          <w:tblHeader/>
        </w:trPr>
        <w:tc>
          <w:tcPr>
            <w:tcW w:w="10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27D8" w14:textId="47BD0149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F1522E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 xml:space="preserve">ANEXO N°1 </w:t>
            </w:r>
          </w:p>
        </w:tc>
      </w:tr>
      <w:tr w:rsidR="00F1522E" w:rsidRPr="00F1522E" w14:paraId="2DE2E119" w14:textId="77777777" w:rsidTr="00F1522E">
        <w:trPr>
          <w:trHeight w:val="300"/>
          <w:tblHeader/>
        </w:trPr>
        <w:tc>
          <w:tcPr>
            <w:tcW w:w="10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7D0B199F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F1522E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>PLANTILLA SOLICITUD DE LA CONTRATACIÓN / DECISIÓN INICIAL DE LA COMPRA</w:t>
            </w:r>
          </w:p>
        </w:tc>
      </w:tr>
      <w:tr w:rsidR="00F1522E" w:rsidRPr="00F1522E" w14:paraId="4B692307" w14:textId="77777777" w:rsidTr="00F1522E">
        <w:trPr>
          <w:trHeight w:val="300"/>
          <w:tblHeader/>
        </w:trPr>
        <w:tc>
          <w:tcPr>
            <w:tcW w:w="10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73E24B21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es-CR"/>
              </w:rPr>
            </w:pPr>
            <w:r w:rsidRPr="00F1522E">
              <w:rPr>
                <w:rFonts w:ascii="Times New Roman" w:eastAsia="Times New Roman" w:hAnsi="Times New Roman" w:cs="Times New Roman"/>
                <w:color w:val="FFFFFF"/>
                <w:lang w:eastAsia="es-CR"/>
              </w:rPr>
              <w:t xml:space="preserve"> </w:t>
            </w:r>
          </w:p>
        </w:tc>
      </w:tr>
      <w:tr w:rsidR="00F1522E" w:rsidRPr="00F1522E" w14:paraId="67F1A4A8" w14:textId="77777777" w:rsidTr="00F1522E">
        <w:trPr>
          <w:trHeight w:val="300"/>
          <w:tblHeader/>
        </w:trPr>
        <w:tc>
          <w:tcPr>
            <w:tcW w:w="4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1B71AF11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F1522E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>VERIFICACION DE CUMPLIMIENTO DE REQUISITOS PREVIOS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7355EBC0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FFFF"/>
                <w:lang w:eastAsia="es-CR"/>
              </w:rPr>
            </w:pPr>
            <w:r w:rsidRPr="00F1522E">
              <w:rPr>
                <w:rFonts w:ascii="Times New Roman" w:eastAsia="Times New Roman" w:hAnsi="Times New Roman" w:cs="Times New Roman"/>
                <w:i/>
                <w:iCs/>
                <w:color w:val="FFFFFF"/>
                <w:lang w:eastAsia="es-CR"/>
              </w:rPr>
              <w:t>CUMPLE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42421704" w14:textId="1B7FF660" w:rsidR="00F1522E" w:rsidRPr="00F1522E" w:rsidRDefault="008F61BE" w:rsidP="00F1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FFFF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FFFF"/>
                <w:lang w:eastAsia="es-CR"/>
              </w:rPr>
              <w:t>NO CUMPLE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7C79CE70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FFFF"/>
                <w:lang w:eastAsia="es-CR"/>
              </w:rPr>
            </w:pPr>
            <w:r w:rsidRPr="00F1522E">
              <w:rPr>
                <w:rFonts w:ascii="Times New Roman" w:eastAsia="Times New Roman" w:hAnsi="Times New Roman" w:cs="Times New Roman"/>
                <w:i/>
                <w:iCs/>
                <w:color w:val="FFFFFF"/>
                <w:lang w:eastAsia="es-CR"/>
              </w:rPr>
              <w:t xml:space="preserve">NO </w:t>
            </w:r>
          </w:p>
        </w:tc>
      </w:tr>
      <w:tr w:rsidR="00F1522E" w:rsidRPr="00F1522E" w14:paraId="3275AC44" w14:textId="77777777" w:rsidTr="00F1522E">
        <w:trPr>
          <w:trHeight w:val="300"/>
          <w:tblHeader/>
        </w:trPr>
        <w:tc>
          <w:tcPr>
            <w:tcW w:w="4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6B88B" w14:textId="77777777" w:rsidR="00F1522E" w:rsidRPr="00F1522E" w:rsidRDefault="00F1522E" w:rsidP="00F152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7B7A" w14:textId="77777777" w:rsidR="00F1522E" w:rsidRPr="00F1522E" w:rsidRDefault="00F1522E" w:rsidP="00F152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FFFF"/>
                <w:lang w:eastAsia="es-CR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95AB" w14:textId="77777777" w:rsidR="00F1522E" w:rsidRPr="00F1522E" w:rsidRDefault="00F1522E" w:rsidP="00F1522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FFFF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60658A40" w14:textId="76C3B0D7" w:rsidR="00F1522E" w:rsidRPr="00F1522E" w:rsidRDefault="008F61BE" w:rsidP="00F15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FFFF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FFFFFF"/>
                <w:lang w:eastAsia="es-CR"/>
              </w:rPr>
              <w:t>APLICA</w:t>
            </w:r>
          </w:p>
        </w:tc>
      </w:tr>
      <w:tr w:rsidR="00F1522E" w:rsidRPr="00F1522E" w14:paraId="2F510032" w14:textId="77777777" w:rsidTr="00F1522E">
        <w:trPr>
          <w:trHeight w:val="300"/>
        </w:trPr>
        <w:tc>
          <w:tcPr>
            <w:tcW w:w="10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75E7F92" w14:textId="5B96BA3B" w:rsidR="00F1522E" w:rsidRPr="00F1522E" w:rsidRDefault="008F61BE" w:rsidP="008F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R"/>
              </w:rPr>
              <w:t>Nº solicitud en SICOP</w:t>
            </w:r>
          </w:p>
        </w:tc>
      </w:tr>
      <w:tr w:rsidR="008F61BE" w:rsidRPr="00F1522E" w14:paraId="2EEE88AE" w14:textId="77777777" w:rsidTr="00F1522E">
        <w:trPr>
          <w:trHeight w:val="300"/>
        </w:trPr>
        <w:tc>
          <w:tcPr>
            <w:tcW w:w="10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</w:tcPr>
          <w:p w14:paraId="3987EF27" w14:textId="743A3855" w:rsidR="008F61BE" w:rsidRPr="00F1522E" w:rsidRDefault="008F61BE" w:rsidP="008F6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CR"/>
              </w:rPr>
              <w:t>Objeto de Compra</w:t>
            </w:r>
          </w:p>
        </w:tc>
      </w:tr>
      <w:tr w:rsidR="00F1522E" w:rsidRPr="00F1522E" w14:paraId="050C4D76" w14:textId="77777777" w:rsidTr="00F1522E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0C01" w14:textId="77777777" w:rsidR="008F61BE" w:rsidRDefault="00A91A45" w:rsidP="00A91A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Verificar que el objeto contractual no se encuentre en un Convenio Marco. </w:t>
            </w:r>
          </w:p>
          <w:p w14:paraId="5181572E" w14:textId="200DAF61" w:rsidR="00A91A45" w:rsidRPr="00F1522E" w:rsidRDefault="00A91A45" w:rsidP="00A91A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Si la compra se aparta del Convenio Marco, debe aportar la justificación.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5175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D5DD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4963" w14:textId="77777777" w:rsidR="00F1522E" w:rsidRPr="00F1522E" w:rsidRDefault="00F1522E" w:rsidP="00F152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es-CR"/>
              </w:rPr>
            </w:pPr>
            <w:r w:rsidRPr="00F1522E">
              <w:rPr>
                <w:rFonts w:ascii="Times New Roman" w:eastAsia="Times New Roman" w:hAnsi="Times New Roman" w:cs="Times New Roman"/>
                <w:color w:val="000000"/>
                <w:lang w:eastAsia="es-CR"/>
              </w:rPr>
              <w:t> </w:t>
            </w:r>
          </w:p>
        </w:tc>
      </w:tr>
      <w:tr w:rsidR="00F1522E" w:rsidRPr="00F1522E" w14:paraId="63884655" w14:textId="77777777" w:rsidTr="00F1522E">
        <w:trPr>
          <w:trHeight w:val="57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49F6" w14:textId="480DCE5D" w:rsidR="00F1522E" w:rsidRPr="00F1522E" w:rsidRDefault="00F1522E" w:rsidP="002D60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Se </w:t>
            </w:r>
            <w:r w:rsidR="002D60E8">
              <w:rPr>
                <w:rFonts w:ascii="Arial" w:eastAsia="Arial" w:hAnsi="Arial" w:cs="Arial"/>
                <w:color w:val="000000"/>
                <w:lang w:eastAsia="es-CR"/>
              </w:rPr>
              <w:t xml:space="preserve">identifica que el objeto se requiere en </w:t>
            </w:r>
            <w:r w:rsidR="002D60E8" w:rsidRPr="00F1522E">
              <w:rPr>
                <w:rFonts w:ascii="Arial" w:eastAsia="Arial" w:hAnsi="Arial" w:cs="Arial"/>
                <w:color w:val="000000"/>
                <w:lang w:eastAsia="es-CR"/>
              </w:rPr>
              <w:t>Partidas</w:t>
            </w:r>
            <w:r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  <w:proofErr w:type="gramStart"/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(</w:t>
            </w:r>
            <w:r w:rsidR="00A91A45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)</w:t>
            </w:r>
            <w:proofErr w:type="gramEnd"/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 Partidas y líneas (  )</w:t>
            </w:r>
          </w:p>
        </w:tc>
        <w:tc>
          <w:tcPr>
            <w:tcW w:w="5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2EA4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3DE2FBCE" w14:textId="77777777" w:rsidTr="00F1522E">
        <w:trPr>
          <w:trHeight w:val="300"/>
        </w:trPr>
        <w:tc>
          <w:tcPr>
            <w:tcW w:w="10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DFF1559" w14:textId="32651821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F1522E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 xml:space="preserve">REVISIONES PREVIAS </w:t>
            </w:r>
          </w:p>
        </w:tc>
      </w:tr>
      <w:tr w:rsidR="00F1522E" w:rsidRPr="00F1522E" w14:paraId="7D26A080" w14:textId="77777777" w:rsidTr="00F1522E">
        <w:trPr>
          <w:trHeight w:val="114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ED12" w14:textId="77777777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Que el código (institucional) se encuentre homologado en SICOP y que coincida la descripción del objeto con lo señalado en la ficha técnica.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A035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F4D6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7893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5C65D5F3" w14:textId="77777777" w:rsidTr="00F1522E">
        <w:trPr>
          <w:trHeight w:val="57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4D81" w14:textId="77777777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Que el bien o servicio a adquirir se encuentre en el Programa de Adquisiciones Proyectado.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2334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7DD2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CBC3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135295" w:rsidRPr="00F1522E" w14:paraId="2236CE56" w14:textId="77777777" w:rsidTr="00F1522E">
        <w:trPr>
          <w:trHeight w:val="57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EAA02" w14:textId="68C48293" w:rsidR="00135295" w:rsidRPr="00F1522E" w:rsidRDefault="00135295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  <w:r w:rsidRPr="003A0C98">
              <w:rPr>
                <w:rFonts w:ascii="Arial" w:eastAsia="Arial" w:hAnsi="Arial" w:cs="Arial"/>
                <w:lang w:eastAsia="es-CR"/>
              </w:rPr>
              <w:t xml:space="preserve">Tratándose de Consultorías/ cumple </w:t>
            </w:r>
            <w:r w:rsidR="003A0C98" w:rsidRPr="003A0C98">
              <w:rPr>
                <w:rFonts w:ascii="Arial" w:eastAsia="Arial" w:hAnsi="Arial" w:cs="Arial"/>
                <w:lang w:eastAsia="es-CR"/>
              </w:rPr>
              <w:t>Lineamientos para la contratación de servicios técnicos y profesionales (Consultorías).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142D" w14:textId="77777777" w:rsidR="00135295" w:rsidRPr="00F1522E" w:rsidRDefault="00135295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C928" w14:textId="77777777" w:rsidR="00135295" w:rsidRPr="00F1522E" w:rsidRDefault="00135295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CFF6" w14:textId="77777777" w:rsidR="00135295" w:rsidRPr="00F1522E" w:rsidRDefault="00135295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</w:tr>
      <w:tr w:rsidR="00F1522E" w:rsidRPr="00F1522E" w14:paraId="7EA6A0A0" w14:textId="77777777" w:rsidTr="00F1522E">
        <w:trPr>
          <w:trHeight w:val="6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BE2C" w14:textId="01ECD717" w:rsidR="00503906" w:rsidRDefault="00503906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  <w:r>
              <w:rPr>
                <w:rFonts w:ascii="Arial" w:eastAsia="Arial" w:hAnsi="Arial" w:cs="Arial"/>
                <w:color w:val="000000"/>
                <w:lang w:eastAsia="es-CR"/>
              </w:rPr>
              <w:t>Se Verifica la d</w:t>
            </w:r>
            <w:r w:rsidR="00F1522E" w:rsidRPr="00F1522E">
              <w:rPr>
                <w:rFonts w:ascii="Arial" w:eastAsia="Arial" w:hAnsi="Arial" w:cs="Arial"/>
                <w:color w:val="000000"/>
                <w:lang w:eastAsia="es-CR"/>
              </w:rPr>
              <w:t>efinición del tipo de procedimiento (</w:t>
            </w:r>
            <w:r w:rsidR="00F1522E" w:rsidRPr="00F1522E">
              <w:rPr>
                <w:rFonts w:ascii="Arial" w:eastAsia="Arial" w:hAnsi="Arial" w:cs="Arial"/>
                <w:b/>
                <w:bCs/>
                <w:color w:val="000000"/>
                <w:lang w:eastAsia="es-CR"/>
              </w:rPr>
              <w:t>Ordinario, especial o excepcional</w:t>
            </w:r>
            <w:r w:rsidR="00F1522E" w:rsidRPr="00F1522E">
              <w:rPr>
                <w:rFonts w:ascii="Arial" w:eastAsia="Arial" w:hAnsi="Arial" w:cs="Arial"/>
                <w:color w:val="000000"/>
                <w:lang w:eastAsia="es-CR"/>
              </w:rPr>
              <w:t>)</w:t>
            </w:r>
            <w:r>
              <w:rPr>
                <w:rFonts w:ascii="Arial" w:eastAsia="Arial" w:hAnsi="Arial" w:cs="Arial"/>
                <w:color w:val="000000"/>
                <w:lang w:eastAsia="es-CR"/>
              </w:rPr>
              <w:t xml:space="preserve">, tomando en cuenta que en las etapas siguientes de la compra el tipo no puede ser modificado. </w:t>
            </w:r>
          </w:p>
          <w:p w14:paraId="36C89D83" w14:textId="77777777" w:rsidR="00F1522E" w:rsidRDefault="00503906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  <w:r>
              <w:rPr>
                <w:rFonts w:ascii="Arial" w:eastAsia="Arial" w:hAnsi="Arial" w:cs="Arial"/>
                <w:color w:val="000000"/>
                <w:lang w:eastAsia="es-CR"/>
              </w:rPr>
              <w:t>En caso de procedimientos ordinarios se i</w:t>
            </w:r>
            <w:r w:rsidR="00A01266">
              <w:rPr>
                <w:rFonts w:ascii="Arial" w:eastAsia="Arial" w:hAnsi="Arial" w:cs="Arial"/>
                <w:color w:val="000000"/>
                <w:lang w:eastAsia="es-CR"/>
              </w:rPr>
              <w:t xml:space="preserve">ncluye para su </w:t>
            </w:r>
            <w:r>
              <w:rPr>
                <w:rFonts w:ascii="Arial" w:eastAsia="Arial" w:hAnsi="Arial" w:cs="Arial"/>
                <w:color w:val="000000"/>
                <w:lang w:eastAsia="es-CR"/>
              </w:rPr>
              <w:t>escogencia, las</w:t>
            </w:r>
            <w:r w:rsidR="00A01266">
              <w:rPr>
                <w:rFonts w:ascii="Arial" w:eastAsia="Arial" w:hAnsi="Arial" w:cs="Arial"/>
                <w:color w:val="000000"/>
                <w:lang w:eastAsia="es-CR"/>
              </w:rPr>
              <w:t xml:space="preserve"> eventuales pr</w:t>
            </w:r>
            <w:r>
              <w:rPr>
                <w:rFonts w:ascii="Arial" w:eastAsia="Arial" w:hAnsi="Arial" w:cs="Arial"/>
                <w:color w:val="000000"/>
                <w:lang w:eastAsia="es-CR"/>
              </w:rPr>
              <w:t>ó</w:t>
            </w:r>
            <w:r w:rsidR="00A01266">
              <w:rPr>
                <w:rFonts w:ascii="Arial" w:eastAsia="Arial" w:hAnsi="Arial" w:cs="Arial"/>
                <w:color w:val="000000"/>
                <w:lang w:eastAsia="es-CR"/>
              </w:rPr>
              <w:t>rrogas (en aquellos susceptibles de ser prorrogados).</w:t>
            </w:r>
          </w:p>
          <w:p w14:paraId="06BB6E20" w14:textId="77777777" w:rsidR="006D0551" w:rsidRDefault="006D0551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</w:p>
          <w:p w14:paraId="49CDAA83" w14:textId="02AE4D0B" w:rsidR="006D0551" w:rsidRPr="00F1522E" w:rsidRDefault="006D0551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3842" w14:textId="699DA930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1F8E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73DC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028E56EA" w14:textId="77777777" w:rsidTr="00F1522E">
        <w:trPr>
          <w:trHeight w:val="85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14EE" w14:textId="1DD82CF5" w:rsidR="00F1522E" w:rsidRPr="00F1522E" w:rsidRDefault="00C045A7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Arial" w:hAnsi="Arial" w:cs="Arial"/>
                <w:color w:val="000000"/>
                <w:lang w:eastAsia="es-CR"/>
              </w:rPr>
              <w:t>Que exista F</w:t>
            </w:r>
            <w:r w:rsidRPr="00C045A7">
              <w:rPr>
                <w:rFonts w:ascii="Arial" w:eastAsia="Arial" w:hAnsi="Arial" w:cs="Arial"/>
                <w:color w:val="000000"/>
                <w:lang w:eastAsia="es-CR"/>
              </w:rPr>
              <w:t xml:space="preserve">undamento legal dentro de la verificación de la procedencia de la contratación </w:t>
            </w:r>
            <w:r w:rsidR="00D91B90">
              <w:rPr>
                <w:rFonts w:ascii="Arial" w:eastAsia="Arial" w:hAnsi="Arial" w:cs="Arial"/>
                <w:color w:val="000000"/>
                <w:lang w:eastAsia="es-CR"/>
              </w:rPr>
              <w:t>según</w:t>
            </w:r>
            <w:r w:rsidRPr="00C045A7">
              <w:rPr>
                <w:rFonts w:ascii="Arial" w:eastAsia="Arial" w:hAnsi="Arial" w:cs="Arial"/>
                <w:color w:val="000000"/>
                <w:lang w:eastAsia="es-CR"/>
              </w:rPr>
              <w:t xml:space="preserve"> el tipo de procedimiento solicitado.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E393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5492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3A87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 </w:t>
            </w:r>
          </w:p>
        </w:tc>
      </w:tr>
      <w:tr w:rsidR="00C045A7" w:rsidRPr="00F1522E" w14:paraId="1DDC6FC6" w14:textId="77777777" w:rsidTr="00F1522E">
        <w:trPr>
          <w:trHeight w:val="85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4325" w14:textId="44026CF2" w:rsidR="00C045A7" w:rsidRDefault="00C045A7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Se verifica que tratándose de bienes en cantidad definida no se pueden contemplar prórrogas contractuales.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DB05F" w14:textId="77777777" w:rsidR="00C045A7" w:rsidRPr="00F1522E" w:rsidRDefault="00C045A7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3DC65" w14:textId="77777777" w:rsidR="00C045A7" w:rsidRPr="00F1522E" w:rsidRDefault="00C045A7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AC4CB" w14:textId="77777777" w:rsidR="00C045A7" w:rsidRPr="00F1522E" w:rsidRDefault="00C045A7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</w:tr>
      <w:tr w:rsidR="00503906" w:rsidRPr="00F1522E" w14:paraId="3FBE9DFA" w14:textId="77777777" w:rsidTr="00F1522E">
        <w:trPr>
          <w:trHeight w:val="85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3893" w14:textId="73418773" w:rsidR="00503906" w:rsidRPr="00F1522E" w:rsidRDefault="00503906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Factor de evaluación del 10% según decreto del MEIC</w:t>
            </w:r>
            <w:r w:rsidR="000979D5" w:rsidRPr="000979D5">
              <w:rPr>
                <w:rFonts w:ascii="Arial" w:eastAsia="Arial" w:hAnsi="Arial" w:cs="Arial"/>
                <w:color w:val="000000"/>
                <w:lang w:eastAsia="es-CR"/>
              </w:rPr>
              <w:t xml:space="preserve"> N° 43272-MEIC-H-COMEX,</w:t>
            </w: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en productos manufacturados en Costa Rica</w:t>
            </w:r>
            <w:r w:rsidR="000979D5">
              <w:rPr>
                <w:rFonts w:ascii="Arial" w:eastAsia="Arial" w:hAnsi="Arial" w:cs="Arial"/>
                <w:color w:val="000000"/>
                <w:lang w:eastAsia="es-CR"/>
              </w:rPr>
              <w:t>. Que la Administración verifique que el producto sea un Productos</w:t>
            </w:r>
            <w:r w:rsidR="000979D5" w:rsidRPr="000979D5">
              <w:rPr>
                <w:rFonts w:ascii="Arial" w:eastAsia="Arial" w:hAnsi="Arial" w:cs="Arial"/>
                <w:color w:val="000000"/>
                <w:lang w:eastAsia="es-CR"/>
              </w:rPr>
              <w:t xml:space="preserve"> manufacturados en el territorio nacional: Aquellos bienes cuyo proceso productivo sean realizados en el país y que han sido objeto de un proceso de transformación, de tal forma que genere un valor agregado y se obtenga un nuevo producto con una nueva individualidad en el producto final. DECRETO </w:t>
            </w:r>
            <w:r w:rsidR="000979D5" w:rsidRPr="000979D5">
              <w:rPr>
                <w:rFonts w:ascii="Arial" w:eastAsia="Arial" w:hAnsi="Arial" w:cs="Arial"/>
                <w:color w:val="000000"/>
                <w:lang w:eastAsia="es-CR"/>
              </w:rPr>
              <w:lastRenderedPageBreak/>
              <w:t>EJECUTIVO Nº 32448-MP-MEIC-COMEX DEL 28 DE ABRIL DEL 2005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F1D37" w14:textId="77777777" w:rsidR="00503906" w:rsidRPr="00F1522E" w:rsidRDefault="00503906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C190" w14:textId="77777777" w:rsidR="00503906" w:rsidRPr="00F1522E" w:rsidRDefault="00503906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9172" w14:textId="77777777" w:rsidR="00503906" w:rsidRPr="00F1522E" w:rsidRDefault="00503906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</w:tr>
      <w:tr w:rsidR="00F1522E" w:rsidRPr="00F1522E" w14:paraId="759E6FB1" w14:textId="77777777" w:rsidTr="00F1522E">
        <w:trPr>
          <w:trHeight w:val="57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0AE1" w14:textId="2E71E7ED" w:rsidR="00785334" w:rsidRPr="00F1522E" w:rsidRDefault="00785334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Para las compras de servicios</w:t>
            </w:r>
            <w:r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lang w:eastAsia="es-CR"/>
              </w:rPr>
              <w:t>continuos(</w:t>
            </w:r>
            <w:proofErr w:type="gramEnd"/>
            <w:r>
              <w:rPr>
                <w:rFonts w:ascii="Arial" w:eastAsia="Arial" w:hAnsi="Arial" w:cs="Arial"/>
                <w:color w:val="000000"/>
                <w:lang w:eastAsia="es-CR"/>
              </w:rPr>
              <w:t xml:space="preserve">vigilancia, limpieza, zonas verdes, </w:t>
            </w:r>
            <w:proofErr w:type="spellStart"/>
            <w:r>
              <w:rPr>
                <w:rFonts w:ascii="Arial" w:eastAsia="Arial" w:hAnsi="Arial" w:cs="Arial"/>
                <w:color w:val="000000"/>
                <w:lang w:eastAsia="es-CR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000000"/>
                <w:lang w:eastAsia="es-CR"/>
              </w:rPr>
              <w:t xml:space="preserve">) </w:t>
            </w: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se indica la fecha de inicio y la periodicidad del servicio contratado.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123C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76FD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B708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785334" w:rsidRPr="00F1522E" w14:paraId="302B91A7" w14:textId="77777777" w:rsidTr="00F1522E">
        <w:trPr>
          <w:trHeight w:val="57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ECE7" w14:textId="496FA807" w:rsidR="00785334" w:rsidRDefault="00785334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Servicios de mantenimiento preventivo, existe periodicidad, fecha de inicio y cronograma de visitas.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3AE1" w14:textId="77777777" w:rsidR="00785334" w:rsidRPr="00F1522E" w:rsidRDefault="00785334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7EDE" w14:textId="77777777" w:rsidR="00785334" w:rsidRPr="00F1522E" w:rsidRDefault="00785334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B5D0" w14:textId="77777777" w:rsidR="00785334" w:rsidRPr="00F1522E" w:rsidRDefault="00785334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</w:tr>
      <w:tr w:rsidR="00F1522E" w:rsidRPr="00F1522E" w14:paraId="46F14D2E" w14:textId="77777777" w:rsidTr="007A169E">
        <w:trPr>
          <w:trHeight w:val="57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C24B" w14:textId="56B57597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Unidad de medida que coincida con la ficha técnica </w:t>
            </w:r>
            <w:r w:rsidR="00407094">
              <w:rPr>
                <w:rFonts w:ascii="Arial" w:eastAsia="Arial" w:hAnsi="Arial" w:cs="Arial"/>
                <w:color w:val="000000"/>
                <w:lang w:eastAsia="es-CR"/>
              </w:rPr>
              <w:t>(</w:t>
            </w: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SICOP)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8FAA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2D20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D939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65A3CB62" w14:textId="77777777" w:rsidTr="00F1522E">
        <w:trPr>
          <w:trHeight w:val="30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B6A7" w14:textId="77777777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Presupuesto (reserva administrativa)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EF73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CCE4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36EB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5417EE30" w14:textId="77777777" w:rsidTr="00F1522E">
        <w:trPr>
          <w:trHeight w:val="85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4BBC" w14:textId="77777777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Vigencia del contrato (contrato entrega única, contrato por un periodo definido y contrato con eventuales prórrogas)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6308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0DC9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B6BB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456CF0D8" w14:textId="77777777" w:rsidTr="00F1522E">
        <w:trPr>
          <w:trHeight w:val="57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8181" w14:textId="32B4D18B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Justificación (técnica y administrativa) amplia y detallada dentro del formulario de solicitud</w:t>
            </w:r>
            <w:r w:rsidR="007A169E">
              <w:rPr>
                <w:rFonts w:ascii="Arial" w:eastAsia="Arial" w:hAnsi="Arial" w:cs="Arial"/>
                <w:color w:val="000000"/>
                <w:lang w:eastAsia="es-CR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F214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B64A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2A99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915B34" w:rsidRPr="00F1522E" w14:paraId="05FF1F22" w14:textId="77777777" w:rsidTr="00F1522E">
        <w:trPr>
          <w:trHeight w:val="114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F744" w14:textId="059AB663" w:rsidR="00915B34" w:rsidRPr="00F1522E" w:rsidRDefault="00915B34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  <w:r>
              <w:rPr>
                <w:rFonts w:ascii="Arial" w:eastAsia="Arial" w:hAnsi="Arial" w:cs="Arial"/>
                <w:color w:val="000000"/>
                <w:lang w:eastAsia="es-CR"/>
              </w:rPr>
              <w:t xml:space="preserve">En caso de compras bajo según demanda, </w:t>
            </w:r>
            <w:r w:rsidR="00A01266">
              <w:rPr>
                <w:rFonts w:ascii="Arial" w:eastAsia="Arial" w:hAnsi="Arial" w:cs="Arial"/>
                <w:color w:val="000000"/>
                <w:lang w:eastAsia="es-CR"/>
              </w:rPr>
              <w:t>se indica el</w:t>
            </w:r>
            <w:r>
              <w:rPr>
                <w:rFonts w:ascii="Arial" w:eastAsia="Arial" w:hAnsi="Arial" w:cs="Arial"/>
                <w:color w:val="000000"/>
                <w:lang w:eastAsia="es-CR"/>
              </w:rPr>
              <w:t xml:space="preserve"> consumo de los últimos tres años, o bien en su ausencia la estimación que se pretende ejecutar</w:t>
            </w:r>
            <w:r w:rsidR="00A01266">
              <w:rPr>
                <w:rFonts w:ascii="Arial" w:eastAsia="Arial" w:hAnsi="Arial" w:cs="Arial"/>
                <w:color w:val="000000"/>
                <w:lang w:eastAsia="es-CR"/>
              </w:rPr>
              <w:t>.</w:t>
            </w:r>
            <w:r w:rsidR="00D93D79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CB63" w14:textId="77777777" w:rsidR="00915B34" w:rsidRPr="00F1522E" w:rsidRDefault="00915B34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6D15" w14:textId="77777777" w:rsidR="00915B34" w:rsidRPr="00F1522E" w:rsidRDefault="00915B34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897C" w14:textId="77777777" w:rsidR="00915B34" w:rsidRPr="00F1522E" w:rsidRDefault="00915B34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</w:tr>
      <w:tr w:rsidR="00F1522E" w:rsidRPr="00F1522E" w14:paraId="1874D26C" w14:textId="77777777" w:rsidTr="00F1522E">
        <w:trPr>
          <w:trHeight w:val="114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29B3" w14:textId="5DEAFEEE" w:rsidR="00F1522E" w:rsidRPr="005E6530" w:rsidRDefault="00915B34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es-CR"/>
              </w:rPr>
            </w:pPr>
            <w:r w:rsidRPr="005E6530">
              <w:rPr>
                <w:rFonts w:ascii="Arial" w:eastAsia="Arial" w:hAnsi="Arial" w:cs="Arial"/>
                <w:lang w:eastAsia="es-CR"/>
              </w:rPr>
              <w:t>En casos según demanda</w:t>
            </w:r>
            <w:r w:rsidR="00A01266" w:rsidRPr="005E6530">
              <w:rPr>
                <w:rFonts w:ascii="Arial" w:eastAsia="Arial" w:hAnsi="Arial" w:cs="Arial"/>
                <w:lang w:eastAsia="es-CR"/>
              </w:rPr>
              <w:t xml:space="preserve"> / consignación</w:t>
            </w:r>
            <w:r w:rsidRPr="005E6530">
              <w:rPr>
                <w:rFonts w:ascii="Arial" w:eastAsia="Arial" w:hAnsi="Arial" w:cs="Arial"/>
                <w:lang w:eastAsia="es-CR"/>
              </w:rPr>
              <w:t xml:space="preserve">, </w:t>
            </w:r>
            <w:r w:rsidR="00F1522E" w:rsidRPr="005E6530">
              <w:rPr>
                <w:rFonts w:ascii="Arial" w:eastAsia="Arial" w:hAnsi="Arial" w:cs="Arial"/>
                <w:lang w:eastAsia="es-CR"/>
              </w:rPr>
              <w:t xml:space="preserve">Identificación de precio unitario </w:t>
            </w:r>
            <w:r w:rsidR="00A01266" w:rsidRPr="005E6530">
              <w:rPr>
                <w:rFonts w:ascii="Arial" w:eastAsia="Arial" w:hAnsi="Arial" w:cs="Arial"/>
                <w:lang w:eastAsia="es-CR"/>
              </w:rPr>
              <w:t>y el</w:t>
            </w:r>
            <w:r w:rsidRPr="005E6530">
              <w:rPr>
                <w:rFonts w:ascii="Arial" w:eastAsia="Arial" w:hAnsi="Arial" w:cs="Arial"/>
                <w:lang w:eastAsia="es-CR"/>
              </w:rPr>
              <w:t xml:space="preserve"> apartado [3. Información del bien, servicio u obra] en el campo “Cantidad” de cada línea se ha de indicar la cantidad histórica (promedio de los últimos tres años) o bien el estimado de bienes o servicios requeridos.</w:t>
            </w:r>
            <w:r w:rsidR="00C671E0" w:rsidRPr="005E6530">
              <w:rPr>
                <w:rFonts w:ascii="Arial" w:eastAsia="Arial" w:hAnsi="Arial" w:cs="Arial"/>
                <w:lang w:eastAsia="es-CR"/>
              </w:rPr>
              <w:t xml:space="preserve"> Se adjudica cantidad 1, se adjudica precio unitario.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85D30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FE3C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3CA8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D23CFF" w:rsidRPr="00F1522E" w14:paraId="43A40210" w14:textId="77777777" w:rsidTr="00F1522E">
        <w:trPr>
          <w:trHeight w:val="114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707C1" w14:textId="488A1131" w:rsidR="00D23CFF" w:rsidRPr="005E6530" w:rsidRDefault="0088188C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lang w:eastAsia="es-CR"/>
              </w:rPr>
            </w:pPr>
            <w:r w:rsidRPr="005E6530">
              <w:rPr>
                <w:rFonts w:ascii="Arial" w:eastAsia="Arial" w:hAnsi="Arial" w:cs="Arial"/>
                <w:lang w:eastAsia="es-CR"/>
              </w:rPr>
              <w:t>S</w:t>
            </w:r>
            <w:r w:rsidR="00D23CFF" w:rsidRPr="005E6530">
              <w:rPr>
                <w:rFonts w:ascii="Arial" w:eastAsia="Arial" w:hAnsi="Arial" w:cs="Arial"/>
                <w:lang w:eastAsia="es-CR"/>
              </w:rPr>
              <w:t>i la Administración requiere contratar servicios de personas físicas o jurídicas por terceros, debe existir el requisito legal dentro de la decisión inicial</w:t>
            </w:r>
            <w:r w:rsidRPr="005E6530">
              <w:rPr>
                <w:rFonts w:ascii="Arial" w:eastAsia="Arial" w:hAnsi="Arial" w:cs="Arial"/>
                <w:lang w:eastAsia="es-CR"/>
              </w:rPr>
              <w:t>, con</w:t>
            </w:r>
            <w:r w:rsidR="00D23CFF" w:rsidRPr="005E6530">
              <w:rPr>
                <w:rFonts w:ascii="Arial" w:eastAsia="Arial" w:hAnsi="Arial" w:cs="Arial"/>
                <w:lang w:eastAsia="es-CR"/>
              </w:rPr>
              <w:t xml:space="preserve"> la respectiva acreditación y motivación del porque se requieren servicios especializados</w:t>
            </w:r>
            <w:r w:rsidRPr="005E6530">
              <w:rPr>
                <w:rFonts w:ascii="Arial" w:eastAsia="Arial" w:hAnsi="Arial" w:cs="Arial"/>
                <w:lang w:eastAsia="es-CR"/>
              </w:rPr>
              <w:t>, los motivos por los cuales no</w:t>
            </w:r>
            <w:r w:rsidR="00D23CFF" w:rsidRPr="005E6530">
              <w:rPr>
                <w:rFonts w:ascii="Arial" w:eastAsia="Arial" w:hAnsi="Arial" w:cs="Arial"/>
                <w:lang w:eastAsia="es-CR"/>
              </w:rPr>
              <w:t xml:space="preserve"> </w:t>
            </w:r>
            <w:r w:rsidRPr="005E6530">
              <w:rPr>
                <w:rFonts w:ascii="Arial" w:eastAsia="Arial" w:hAnsi="Arial" w:cs="Arial"/>
                <w:lang w:eastAsia="es-CR"/>
              </w:rPr>
              <w:t xml:space="preserve">se </w:t>
            </w:r>
            <w:r w:rsidR="00D23CFF" w:rsidRPr="005E6530">
              <w:rPr>
                <w:rFonts w:ascii="Arial" w:eastAsia="Arial" w:hAnsi="Arial" w:cs="Arial"/>
                <w:lang w:eastAsia="es-CR"/>
              </w:rPr>
              <w:t xml:space="preserve">puede llevar a cabo con su propio personal, conforme lo establece el art. 212 del Reglamento a la Ley Nº 9986.  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2831" w14:textId="77777777" w:rsidR="00D23CFF" w:rsidRPr="00F1522E" w:rsidRDefault="00D23CFF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FB8AB" w14:textId="77777777" w:rsidR="00D23CFF" w:rsidRPr="00F1522E" w:rsidRDefault="00D23CFF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C3BEE" w14:textId="77777777" w:rsidR="00D23CFF" w:rsidRPr="00F1522E" w:rsidRDefault="00D23CFF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</w:tr>
      <w:tr w:rsidR="00F1522E" w:rsidRPr="00F1522E" w14:paraId="0C8B6005" w14:textId="77777777" w:rsidTr="00F1522E">
        <w:trPr>
          <w:trHeight w:val="114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4775" w14:textId="66C6737D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Ficha técnica (firmada e identificada, con especificaciones amplias y detalladas del objeto a adquirir), además de identificar el sistema de evaluación de las ofertas</w:t>
            </w:r>
            <w:r w:rsidR="00FA520C">
              <w:rPr>
                <w:rFonts w:ascii="Arial" w:eastAsia="Arial" w:hAnsi="Arial" w:cs="Arial"/>
                <w:color w:val="000000"/>
                <w:lang w:eastAsia="es-CR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459E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B0BD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238B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7AEB5F43" w14:textId="77777777" w:rsidTr="00F1522E">
        <w:trPr>
          <w:trHeight w:val="85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8C6B" w14:textId="2F536BF6" w:rsidR="00541A17" w:rsidRPr="008732CD" w:rsidRDefault="00F1522E" w:rsidP="00F1522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lastRenderedPageBreak/>
              <w:t xml:space="preserve">Aval de la comisión del gasto </w:t>
            </w:r>
            <w:r w:rsidR="00541A17">
              <w:rPr>
                <w:rFonts w:ascii="Arial" w:eastAsia="Arial" w:hAnsi="Arial" w:cs="Arial"/>
                <w:color w:val="000000"/>
                <w:lang w:eastAsia="es-CR"/>
              </w:rPr>
              <w:t xml:space="preserve">para contrato de </w:t>
            </w:r>
            <w:r w:rsidR="00541A17">
              <w:rPr>
                <w:rFonts w:ascii="Arial" w:hAnsi="Arial" w:cs="Arial"/>
              </w:rPr>
              <w:t>Servicios de Limpieza, Vigilancia, Mantenimiento de Zonas Verdes y Alquileres</w:t>
            </w:r>
            <w:r w:rsidR="008732CD">
              <w:rPr>
                <w:rFonts w:ascii="Arial" w:hAnsi="Arial" w:cs="Arial"/>
              </w:rPr>
              <w:t xml:space="preserve"> (subpartida), cuando</w:t>
            </w: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corresponda.</w:t>
            </w:r>
          </w:p>
          <w:p w14:paraId="59EF4F18" w14:textId="7F6E3F73" w:rsidR="00541A17" w:rsidRPr="00F1522E" w:rsidRDefault="00541A17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541A17">
              <w:rPr>
                <w:rFonts w:ascii="Arial" w:eastAsia="Times New Roman" w:hAnsi="Arial" w:cs="Arial"/>
                <w:color w:val="000000"/>
                <w:lang w:eastAsia="es-CR"/>
              </w:rPr>
              <w:t xml:space="preserve">Las solicitudes para </w:t>
            </w:r>
            <w:r w:rsidRPr="00541A17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>nuevos alquileres</w:t>
            </w:r>
            <w:r w:rsidRPr="00541A17">
              <w:rPr>
                <w:rFonts w:ascii="Arial" w:eastAsia="Times New Roman" w:hAnsi="Arial" w:cs="Arial"/>
                <w:color w:val="000000"/>
                <w:lang w:eastAsia="es-CR"/>
              </w:rPr>
              <w:t xml:space="preserve"> deben firmarse por el Director de Sede, Director y/o Administrador de Red Integrada de Prestación de Servicios de Salud, Director Regional de Sucursales. Si el monto anual supera los ₡75.000.000.00 (setenta y cinco millones de colones) anuales deberá gestionarse la aprobación de la Gerencia respectiva.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3D29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27E3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E8B7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10A34C21" w14:textId="77777777" w:rsidTr="00F1522E">
        <w:trPr>
          <w:trHeight w:val="570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82AE" w14:textId="2D38B1CE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Aval de centro de tecnologías de información cuando corresponda</w:t>
            </w:r>
            <w:r w:rsidR="00FA520C">
              <w:rPr>
                <w:rFonts w:ascii="Arial" w:eastAsia="Arial" w:hAnsi="Arial" w:cs="Arial"/>
                <w:color w:val="000000"/>
                <w:lang w:eastAsia="es-CR"/>
              </w:rPr>
              <w:t>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2901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AC08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903D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23D6A258" w14:textId="77777777" w:rsidTr="00F1522E">
        <w:trPr>
          <w:trHeight w:val="85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4AE7" w14:textId="1C252C0B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Quantum de las cláusulas penales (firmado e identificado</w:t>
            </w:r>
            <w:r w:rsidR="00C0347A">
              <w:rPr>
                <w:rFonts w:ascii="Arial" w:eastAsia="Arial" w:hAnsi="Arial" w:cs="Arial"/>
                <w:color w:val="000000"/>
                <w:lang w:eastAsia="es-CR"/>
              </w:rPr>
              <w:t>), además de</w:t>
            </w: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la justificación de</w:t>
            </w:r>
            <w:r w:rsidR="003E0432">
              <w:rPr>
                <w:rFonts w:ascii="Arial" w:eastAsia="Arial" w:hAnsi="Arial" w:cs="Arial"/>
                <w:color w:val="000000"/>
                <w:lang w:eastAsia="es-CR"/>
              </w:rPr>
              <w:t>l</w:t>
            </w: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tiempo administrativo</w:t>
            </w:r>
            <w:r w:rsidR="003E0432">
              <w:rPr>
                <w:rFonts w:ascii="Arial" w:eastAsia="Arial" w:hAnsi="Arial" w:cs="Arial"/>
                <w:color w:val="000000"/>
                <w:lang w:eastAsia="es-CR"/>
              </w:rPr>
              <w:t xml:space="preserve">, técnico y criticidad.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739B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EC88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F47A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1CEB01BA" w14:textId="77777777" w:rsidTr="00F1522E">
        <w:trPr>
          <w:trHeight w:val="85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E261" w14:textId="0342F73A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Cuando se determinen multas</w:t>
            </w:r>
            <w:r w:rsidR="00C0347A">
              <w:rPr>
                <w:rFonts w:ascii="Arial" w:eastAsia="Arial" w:hAnsi="Arial" w:cs="Arial"/>
                <w:color w:val="000000"/>
                <w:lang w:eastAsia="es-CR"/>
              </w:rPr>
              <w:t xml:space="preserve">, </w:t>
            </w: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deberán de adjuntar la documentación correspondiente.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B054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618D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52AA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7D70C836" w14:textId="77777777" w:rsidTr="00F1522E">
        <w:trPr>
          <w:trHeight w:val="199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F85C" w14:textId="30B6D69A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En el caso que la compra actual se origine por una declaratoria de infructuos</w:t>
            </w:r>
            <w:r w:rsidR="00165F76">
              <w:rPr>
                <w:rFonts w:ascii="Arial" w:eastAsia="Arial" w:hAnsi="Arial" w:cs="Arial"/>
                <w:color w:val="000000"/>
                <w:lang w:eastAsia="es-CR"/>
              </w:rPr>
              <w:t>idad</w:t>
            </w: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, desierta o se deja sin efecto, se deberá de identificar el número del concurso y en el caso de las desiertas deberá de aportar la justificación del motivo por qué se debe de iniciar de nuevo el proceso de compra.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DFAC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CC3C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F24A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2AD61096" w14:textId="77777777" w:rsidTr="00F1522E">
        <w:trPr>
          <w:trHeight w:val="855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BCD2" w14:textId="42F48A53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Times New Roman" w:hAnsi="Arial" w:cs="Arial"/>
                <w:color w:val="000000"/>
                <w:lang w:eastAsia="es-CR"/>
              </w:rPr>
              <w:t>Manifestación expresa si el bien</w:t>
            </w:r>
            <w:r w:rsidR="00BB030E">
              <w:rPr>
                <w:rFonts w:ascii="Arial" w:eastAsia="Times New Roman" w:hAnsi="Arial" w:cs="Arial"/>
                <w:color w:val="000000"/>
                <w:lang w:eastAsia="es-CR"/>
              </w:rPr>
              <w:t xml:space="preserve"> en una misma línea</w:t>
            </w:r>
            <w:r w:rsidRPr="00F1522E">
              <w:rPr>
                <w:rFonts w:ascii="Arial" w:eastAsia="Times New Roman" w:hAnsi="Arial" w:cs="Arial"/>
                <w:color w:val="000000"/>
                <w:lang w:eastAsia="es-CR"/>
              </w:rPr>
              <w:t xml:space="preserve"> se puede adjudicar parcialmente</w:t>
            </w:r>
            <w:r w:rsidR="00BB030E">
              <w:rPr>
                <w:rFonts w:ascii="Arial" w:eastAsia="Times New Roman" w:hAnsi="Arial" w:cs="Arial"/>
                <w:color w:val="000000"/>
                <w:lang w:eastAsia="es-CR"/>
              </w:rPr>
              <w:t xml:space="preserve">.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B236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8700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EC7C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F1522E" w:rsidRPr="00F1522E" w14:paraId="6965F2EC" w14:textId="77777777" w:rsidTr="00F1522E">
        <w:trPr>
          <w:trHeight w:val="855"/>
        </w:trPr>
        <w:tc>
          <w:tcPr>
            <w:tcW w:w="10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B61F708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b/>
                <w:bCs/>
                <w:color w:val="000000"/>
                <w:lang w:eastAsia="es-CR"/>
              </w:rPr>
              <w:t>OBSERVACIONES</w:t>
            </w:r>
          </w:p>
          <w:p w14:paraId="384EB29E" w14:textId="77777777" w:rsidR="00F1522E" w:rsidRPr="00F1522E" w:rsidRDefault="00F1522E" w:rsidP="00F1522E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</w:t>
            </w:r>
          </w:p>
          <w:p w14:paraId="1A0FF9D4" w14:textId="77777777" w:rsidR="00F1522E" w:rsidRDefault="00F1522E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Los requisitos anteriores que se encuentran como campos en el formulario de solicitud se deben de llenar allí.</w:t>
            </w:r>
          </w:p>
          <w:p w14:paraId="248D8740" w14:textId="77777777" w:rsidR="00F1522E" w:rsidRDefault="00F1522E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Se deberá adjuntar la Declaratoria de Ausencia de Conflicto de Intereses individualmente.</w:t>
            </w:r>
          </w:p>
          <w:p w14:paraId="304886BE" w14:textId="4958CD90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</w:p>
        </w:tc>
      </w:tr>
      <w:tr w:rsidR="00F1522E" w:rsidRPr="00F1522E" w14:paraId="17107A4B" w14:textId="77777777" w:rsidTr="00F1522E">
        <w:trPr>
          <w:trHeight w:val="855"/>
        </w:trPr>
        <w:tc>
          <w:tcPr>
            <w:tcW w:w="10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5022" w14:textId="77777777" w:rsidR="00F1522E" w:rsidRPr="00517B98" w:rsidRDefault="00F1522E" w:rsidP="00F1522E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lang w:eastAsia="es-CR"/>
              </w:rPr>
            </w:pPr>
            <w:r>
              <w:rPr>
                <w:rFonts w:ascii="Arial" w:hAnsi="Arial" w:cs="Arial"/>
                <w:b/>
                <w:bCs/>
                <w:noProof/>
                <w:color w:val="000000" w:themeColor="text1"/>
                <w:lang w:eastAsia="es-CR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4E7F0DBB" wp14:editId="7B3E8FA1">
                      <wp:simplePos x="0" y="0"/>
                      <wp:positionH relativeFrom="column">
                        <wp:posOffset>-37757348</wp:posOffset>
                      </wp:positionH>
                      <wp:positionV relativeFrom="paragraph">
                        <wp:posOffset>-684991930</wp:posOffset>
                      </wp:positionV>
                      <wp:extent cx="188280" cy="78480"/>
                      <wp:effectExtent l="57150" t="57150" r="59690" b="74295"/>
                      <wp:wrapNone/>
                      <wp:docPr id="7" name="Entrada de lápiz 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8280" cy="78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12B57FA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Entrada de lápiz 7" o:spid="_x0000_s1026" type="#_x0000_t75" style="position:absolute;margin-left:-2974.4pt;margin-top:-53937.75pt;width:17.7pt;height: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"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color w:val="000000" w:themeColor="text1"/>
                <w:lang w:eastAsia="es-CR"/>
              </w:rPr>
              <w:t>¿Quién revisa los requisitos previos?</w:t>
            </w:r>
          </w:p>
          <w:p w14:paraId="59115EB5" w14:textId="77777777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>Nombre del funcionario:</w:t>
            </w:r>
          </w:p>
          <w:p w14:paraId="0A6B1D33" w14:textId="77777777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</w:p>
          <w:p w14:paraId="4A4BE007" w14:textId="61577904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Funcionario que revisó los requisitos previos de la contratación, le corresponderá a las Áreas de Planificación cuando existan. </w:t>
            </w:r>
          </w:p>
          <w:p w14:paraId="73CA7939" w14:textId="77777777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</w:p>
          <w:p w14:paraId="5BDE56B7" w14:textId="73C6A6DF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lastRenderedPageBreak/>
              <w:t xml:space="preserve">En las unidades programáticas que no cuenten con este recurso humano, será el encargado de la </w:t>
            </w:r>
            <w:r w:rsidR="00B40E90" w:rsidRPr="00F1522E">
              <w:rPr>
                <w:rFonts w:ascii="Arial" w:eastAsia="Arial" w:hAnsi="Arial" w:cs="Arial"/>
                <w:color w:val="000000"/>
                <w:lang w:eastAsia="es-CR"/>
              </w:rPr>
              <w:t>Sub-Área</w:t>
            </w:r>
            <w:r w:rsidRPr="00F1522E">
              <w:rPr>
                <w:rFonts w:ascii="Arial" w:eastAsia="Arial" w:hAnsi="Arial" w:cs="Arial"/>
                <w:color w:val="000000"/>
                <w:lang w:eastAsia="es-CR"/>
              </w:rPr>
              <w:t xml:space="preserve"> de Contratación Administrativa, o finalmente al encargado de la unidad de compras.</w:t>
            </w:r>
          </w:p>
          <w:p w14:paraId="666455FB" w14:textId="77777777" w:rsidR="00F1522E" w:rsidRPr="00F1522E" w:rsidRDefault="00F1522E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lang w:eastAsia="es-CR"/>
              </w:rPr>
            </w:pPr>
          </w:p>
          <w:p w14:paraId="2E3DE1E9" w14:textId="26FCB5EB" w:rsidR="00F1522E" w:rsidRPr="00B40E90" w:rsidRDefault="00F1522E" w:rsidP="00F1522E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00"/>
                <w:lang w:eastAsia="es-CR"/>
              </w:rPr>
            </w:pPr>
            <w:r w:rsidRPr="00B40E90">
              <w:rPr>
                <w:rFonts w:ascii="Arial" w:eastAsia="Arial" w:hAnsi="Arial" w:cs="Arial"/>
                <w:b/>
                <w:bCs/>
                <w:color w:val="000000"/>
                <w:lang w:eastAsia="es-CR"/>
              </w:rPr>
              <w:t>Firma digital:</w:t>
            </w:r>
          </w:p>
        </w:tc>
      </w:tr>
    </w:tbl>
    <w:p w14:paraId="4E8C2D4D" w14:textId="77777777" w:rsidR="00383768" w:rsidRPr="00F1522E" w:rsidRDefault="00383768" w:rsidP="00B40E90"/>
    <w:sectPr w:rsidR="00383768" w:rsidRPr="00F1522E" w:rsidSect="005B3D45">
      <w:headerReference w:type="default" r:id="rId12"/>
      <w:footerReference w:type="default" r:id="rId13"/>
      <w:pgSz w:w="12240" w:h="15840"/>
      <w:pgMar w:top="1276" w:right="1701" w:bottom="851" w:left="1701" w:header="708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EBD2F" w14:textId="77777777" w:rsidR="005B3D45" w:rsidRDefault="005B3D45" w:rsidP="00F1522E">
      <w:pPr>
        <w:spacing w:after="0" w:line="240" w:lineRule="auto"/>
      </w:pPr>
      <w:r>
        <w:separator/>
      </w:r>
    </w:p>
  </w:endnote>
  <w:endnote w:type="continuationSeparator" w:id="0">
    <w:p w14:paraId="033FBF7E" w14:textId="77777777" w:rsidR="005B3D45" w:rsidRDefault="005B3D45" w:rsidP="00F1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38685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933930" w14:textId="0F8C2991" w:rsidR="00F1522E" w:rsidRDefault="00F1522E" w:rsidP="00F1522E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3FC7C" w14:textId="77777777" w:rsidR="005B3D45" w:rsidRDefault="005B3D45" w:rsidP="00F1522E">
      <w:pPr>
        <w:spacing w:after="0" w:line="240" w:lineRule="auto"/>
      </w:pPr>
      <w:r>
        <w:separator/>
      </w:r>
    </w:p>
  </w:footnote>
  <w:footnote w:type="continuationSeparator" w:id="0">
    <w:p w14:paraId="1C293927" w14:textId="77777777" w:rsidR="005B3D45" w:rsidRDefault="005B3D45" w:rsidP="00F15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1469" w14:textId="1CE36BC1" w:rsidR="00F1522E" w:rsidRDefault="00F1522E" w:rsidP="00F1522E">
    <w:pPr>
      <w:spacing w:after="0" w:line="240" w:lineRule="auto"/>
      <w:jc w:val="center"/>
      <w:rPr>
        <w:rFonts w:ascii="Arial Narrow" w:hAnsi="Arial Narrow"/>
        <w:b/>
        <w:sz w:val="16"/>
        <w:szCs w:val="16"/>
        <w:lang w:eastAsia="ja-JP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D05478" wp14:editId="10A12038">
          <wp:simplePos x="0" y="0"/>
          <wp:positionH relativeFrom="margin">
            <wp:posOffset>1311733</wp:posOffset>
          </wp:positionH>
          <wp:positionV relativeFrom="paragraph">
            <wp:posOffset>-140970</wp:posOffset>
          </wp:positionV>
          <wp:extent cx="497205" cy="497205"/>
          <wp:effectExtent l="0" t="0" r="0" b="0"/>
          <wp:wrapNone/>
          <wp:docPr id="11" name="Imagen 11" descr="Form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n 28" descr="Forma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05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/>
        <w:sz w:val="16"/>
        <w:szCs w:val="16"/>
        <w:lang w:eastAsia="ja-JP"/>
      </w:rPr>
      <w:t>CAJA COSTARRICENSE DE SEGURO SOCIAL</w:t>
    </w:r>
  </w:p>
  <w:p w14:paraId="431D3FBC" w14:textId="371788AF" w:rsidR="00F1522E" w:rsidRDefault="00F1522E" w:rsidP="00F1522E">
    <w:pPr>
      <w:pStyle w:val="Encabezado"/>
      <w:jc w:val="center"/>
    </w:pPr>
    <w:r>
      <w:rPr>
        <w:rFonts w:ascii="Arial Narrow" w:hAnsi="Arial Narrow"/>
        <w:b/>
        <w:sz w:val="16"/>
        <w:szCs w:val="16"/>
        <w:lang w:eastAsia="ja-JP"/>
      </w:rPr>
      <w:t>GERENCIA DE LOGÍSTICA</w:t>
    </w:r>
    <w:r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2E"/>
    <w:rsid w:val="000979D5"/>
    <w:rsid w:val="00135295"/>
    <w:rsid w:val="00165F76"/>
    <w:rsid w:val="002922F1"/>
    <w:rsid w:val="002D60E8"/>
    <w:rsid w:val="00367BB1"/>
    <w:rsid w:val="00383768"/>
    <w:rsid w:val="003A0C98"/>
    <w:rsid w:val="003E0432"/>
    <w:rsid w:val="00407094"/>
    <w:rsid w:val="004D6B75"/>
    <w:rsid w:val="00503906"/>
    <w:rsid w:val="00541A17"/>
    <w:rsid w:val="005B3D45"/>
    <w:rsid w:val="005E6530"/>
    <w:rsid w:val="006D0551"/>
    <w:rsid w:val="00724456"/>
    <w:rsid w:val="00785334"/>
    <w:rsid w:val="007A169E"/>
    <w:rsid w:val="007E7597"/>
    <w:rsid w:val="008732CD"/>
    <w:rsid w:val="0088188C"/>
    <w:rsid w:val="008F61BE"/>
    <w:rsid w:val="00915B34"/>
    <w:rsid w:val="00A01266"/>
    <w:rsid w:val="00A24E2A"/>
    <w:rsid w:val="00A91A45"/>
    <w:rsid w:val="00B40E90"/>
    <w:rsid w:val="00B96E5D"/>
    <w:rsid w:val="00BB030E"/>
    <w:rsid w:val="00C0347A"/>
    <w:rsid w:val="00C045A7"/>
    <w:rsid w:val="00C555E8"/>
    <w:rsid w:val="00C671E0"/>
    <w:rsid w:val="00C866FD"/>
    <w:rsid w:val="00C961AF"/>
    <w:rsid w:val="00CA69D2"/>
    <w:rsid w:val="00CB6D9D"/>
    <w:rsid w:val="00D23CFF"/>
    <w:rsid w:val="00D91B90"/>
    <w:rsid w:val="00D93D79"/>
    <w:rsid w:val="00F1522E"/>
    <w:rsid w:val="00F52857"/>
    <w:rsid w:val="00FA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DF3E9E1"/>
  <w15:chartTrackingRefBased/>
  <w15:docId w15:val="{E2787278-86CB-4E23-9903-CA8D7396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52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522E"/>
  </w:style>
  <w:style w:type="paragraph" w:styleId="Piedepgina">
    <w:name w:val="footer"/>
    <w:basedOn w:val="Normal"/>
    <w:link w:val="PiedepginaCar"/>
    <w:uiPriority w:val="99"/>
    <w:unhideWhenUsed/>
    <w:rsid w:val="00F152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522E"/>
  </w:style>
  <w:style w:type="character" w:customStyle="1" w:styleId="ui-provider">
    <w:name w:val="ui-provider"/>
    <w:basedOn w:val="Fuentedeprrafopredeter"/>
    <w:rsid w:val="00915B34"/>
  </w:style>
  <w:style w:type="character" w:styleId="Refdecomentario">
    <w:name w:val="annotation reference"/>
    <w:basedOn w:val="Fuentedeprrafopredeter"/>
    <w:uiPriority w:val="99"/>
    <w:semiHidden/>
    <w:unhideWhenUsed/>
    <w:rsid w:val="00C671E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671E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671E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71E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71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7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1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4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8-31T14:26:39.625"/>
    </inkml:context>
    <inkml:brush xml:id="br0">
      <inkml:brushProperty name="width" value="0.1" units="cm"/>
      <inkml:brushProperty name="height" value="0.1" units="cm"/>
      <inkml:brushProperty name="color" value="#E71224"/>
      <inkml:brushProperty name="ignorePressure" value="1"/>
    </inkml:brush>
  </inkml:definitions>
  <inkml:trace contextRef="#ctx0" brushRef="#br0">1 109,'1'-1,"1"-1,0 1,0-1,0 1,0 0,0 0,0 0,0 0,0 0,1 0,-1 1,0-1,1 1,-1-1,0 1,2 0,0-1,128-38,7-3,-120 38,0 1,0 1,0 0,1 1,-1 1,10 2,-26-1,0-1,0 1,0 0,0 0,0 0,0 1,0-1,0 1,0 0,-1 0,1-1,-1 2,1-1,-1 0,0 0,0 1,0-1,0 1,0 0,0 0,-1 0,1-1,-1 1,0 1,0-1,0 0,0 0,-1 0,1 0,-1 2,1 4,0 1,0 0,-1-1,-1 1,0 0,0-1,0 1,-1-1,-1 0,0 1,2-9,0 1,0 0,0 0,0 0,-1 0,1-1,-1 1,1-1,-1 1,1-1,-1 0,0 1,0-1,0 0,0 0,0 0,0-1,0 1,0 0,0-1,0 1,0-1,0 0,-1 0,1 1,-64-3,41 1,-15-1,20 1,0 0,0 1,0 1,0 1,0 0,-18 6,23-3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844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Cortés Espinoza</dc:creator>
  <cp:keywords/>
  <dc:description/>
  <cp:lastModifiedBy>Daniela Gonzalez Sanchez</cp:lastModifiedBy>
  <cp:revision>14</cp:revision>
  <dcterms:created xsi:type="dcterms:W3CDTF">2024-02-19T19:38:00Z</dcterms:created>
  <dcterms:modified xsi:type="dcterms:W3CDTF">2024-03-18T17:54:00Z</dcterms:modified>
</cp:coreProperties>
</file>