
<file path=[Content_Types].xml><?xml version="1.0" encoding="utf-8"?>
<Types xmlns="http://schemas.openxmlformats.org/package/2006/content-types">
  <Default Extension="odttf" ContentType="application/vnd.openxmlformats-officedocument.obfuscatedFont"/>
  <Default Extension="png" ContentType="image/png"/>
  <Default Extension="rels" ContentType="application/vnd.openxmlformats-package.relationships+xml"/>
  <Default Extension="wdp" ContentType="image/vnd.ms-photo"/>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customXml/itemProps2.xml" ContentType="application/vnd.openxmlformats-officedocument.customXmlProperties+xml"/>
  <Override PartName="/customXml/itemProps3.xml" ContentType="application/vnd.openxmlformats-officedocument.customXmlProperties+xml"/>
  <Override PartName="/customXml/itemProps4.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footer1.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body>
    <w:p w14:paraId="3FC51A57" w14:textId="6EC63128" w:rsidR="00AD2ABF" w:rsidRDefault="00E34DC8" w:rsidP="000F158D">
      <w:pPr>
        <w:pStyle w:val="Fecha"/>
        <w:tabs>
          <w:tab w:val="center" w:pos="5026"/>
          <w:tab w:val="left" w:pos="8925"/>
        </w:tabs>
        <w:spacing w:before="1800"/>
        <w:jc w:val="both"/>
        <w:rPr>
          <w:rFonts w:ascii="Arial" w:hAnsi="Arial" w:cs="Arial"/>
          <w:b/>
          <w:i/>
          <w:color w:val="354F58" w:themeColor="accent1" w:themeShade="BF"/>
        </w:rPr>
      </w:pPr>
      <w:r w:rsidRPr="000F158D">
        <w:rPr>
          <w:rFonts w:ascii="Calibri" w:eastAsia="Calibri" w:hAnsi="Calibri" w:cs="Times New Roman"/>
          <w:noProof/>
          <w:color w:val="364E6E" w:themeColor="accent6" w:themeShade="80"/>
          <w:sz w:val="22"/>
          <w:szCs w:val="22"/>
          <w:lang w:val="es-CR"/>
        </w:rPr>
        <w:drawing>
          <wp:anchor distT="0" distB="0" distL="114300" distR="114300" simplePos="0" relativeHeight="251659264" behindDoc="1" locked="0" layoutInCell="1" allowOverlap="1" wp14:anchorId="755162F2" wp14:editId="7DFC9436">
            <wp:simplePos x="0" y="0"/>
            <wp:positionH relativeFrom="page">
              <wp:posOffset>50242</wp:posOffset>
            </wp:positionH>
            <wp:positionV relativeFrom="paragraph">
              <wp:posOffset>-27563</wp:posOffset>
            </wp:positionV>
            <wp:extent cx="7750967" cy="9530861"/>
            <wp:effectExtent l="0" t="0" r="2540" b="0"/>
            <wp:wrapNone/>
            <wp:docPr id="7" name="Imagen 3" descr="C:\Users\lmoyalva\AppData\Local\Microsoft\Windows\INetCache\Content.Word\g30742.png">
              <a:extLst xmlns:a="http://schemas.openxmlformats.org/drawingml/2006/main">
                <a:ext uri="{FF2B5EF4-FFF2-40B4-BE49-F238E27FC236}">
                  <a16:creationId xmlns:a16="http://schemas.microsoft.com/office/drawing/2014/main" id="{3098E380-1BF7-403F-82B3-85C7AE733F6C}"/>
                </a:ext>
              </a:extLst>
            </wp:docPr>
            <wp:cNvGraphicFramePr/>
            <a:graphic xmlns:a="http://schemas.openxmlformats.org/drawingml/2006/main">
              <a:graphicData uri="http://schemas.openxmlformats.org/drawingml/2006/picture">
                <pic:pic xmlns:pic="http://schemas.openxmlformats.org/drawingml/2006/picture">
                  <pic:nvPicPr>
                    <pic:cNvPr id="4" name="Imagen 3" descr="C:\Users\lmoyalva\AppData\Local\Microsoft\Windows\INetCache\Content.Word\g30742.png">
                      <a:extLst>
                        <a:ext uri="{FF2B5EF4-FFF2-40B4-BE49-F238E27FC236}">
                          <a16:creationId xmlns:a16="http://schemas.microsoft.com/office/drawing/2014/main" id="{3098E380-1BF7-403F-82B3-85C7AE733F6C}"/>
                        </a:ext>
                      </a:extLst>
                    </pic:cNvPr>
                    <pic:cNvPicPr/>
                  </pic:nvPicPr>
                  <pic:blipFill>
                    <a:blip r:embed="rId11">
                      <a:duotone>
                        <a:schemeClr val="accent5">
                          <a:shade val="45000"/>
                          <a:satMod val="135000"/>
                        </a:schemeClr>
                        <a:prstClr val="white"/>
                      </a:duotone>
                      <a:extLst>
                        <a:ext uri="{BEBA8EAE-BF5A-486C-A8C5-ECC9F3942E4B}">
                          <a14:imgProps xmlns:a14="http://schemas.microsoft.com/office/drawing/2010/main">
                            <a14:imgLayer r:embed="rId12">
                              <a14:imgEffect>
                                <a14:saturation sat="33000"/>
                              </a14:imgEffect>
                            </a14:imgLayer>
                          </a14:imgProps>
                        </a:ext>
                        <a:ext uri="{28A0092B-C50C-407E-A947-70E740481C1C}">
                          <a14:useLocalDpi xmlns:a14="http://schemas.microsoft.com/office/drawing/2010/main" val="0"/>
                        </a:ext>
                      </a:extLst>
                    </a:blip>
                    <a:srcRect/>
                    <a:stretch>
                      <a:fillRect/>
                    </a:stretch>
                  </pic:blipFill>
                  <pic:spPr bwMode="auto">
                    <a:xfrm>
                      <a:off x="0" y="0"/>
                      <a:ext cx="7755883" cy="9536906"/>
                    </a:xfrm>
                    <a:prstGeom prst="rect">
                      <a:avLst/>
                    </a:prstGeom>
                    <a:solidFill>
                      <a:schemeClr val="tx2">
                        <a:lumMod val="60000"/>
                        <a:lumOff val="40000"/>
                      </a:schemeClr>
                    </a:solidFill>
                    <a:ln>
                      <a:noFill/>
                    </a:ln>
                  </pic:spPr>
                </pic:pic>
              </a:graphicData>
            </a:graphic>
            <wp14:sizeRelH relativeFrom="page">
              <wp14:pctWidth>0</wp14:pctWidth>
            </wp14:sizeRelH>
            <wp14:sizeRelV relativeFrom="page">
              <wp14:pctHeight>0</wp14:pctHeight>
            </wp14:sizeRelV>
          </wp:anchor>
        </w:drawing>
      </w:r>
      <w:r w:rsidR="000F158D">
        <w:rPr>
          <w:noProof/>
        </w:rPr>
        <mc:AlternateContent>
          <mc:Choice Requires="wps">
            <w:drawing>
              <wp:anchor distT="45720" distB="45720" distL="114300" distR="114300" simplePos="0" relativeHeight="251665408" behindDoc="0" locked="0" layoutInCell="1" allowOverlap="1" wp14:anchorId="15A3634F" wp14:editId="2845A355">
                <wp:simplePos x="0" y="0"/>
                <wp:positionH relativeFrom="page">
                  <wp:align>right</wp:align>
                </wp:positionH>
                <wp:positionV relativeFrom="paragraph">
                  <wp:posOffset>552715</wp:posOffset>
                </wp:positionV>
                <wp:extent cx="4601210" cy="954405"/>
                <wp:effectExtent l="609600" t="552450" r="599440" b="645795"/>
                <wp:wrapSquare wrapText="bothSides"/>
                <wp:docPr id="217" name="Cuadro de texto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4601210" cy="954803"/>
                        </a:xfrm>
                        <a:prstGeom prst="rect">
                          <a:avLst/>
                        </a:prstGeom>
                        <a:solidFill>
                          <a:schemeClr val="tx2">
                            <a:lumMod val="60000"/>
                            <a:lumOff val="40000"/>
                          </a:schemeClr>
                        </a:solidFill>
                        <a:ln w="9525">
                          <a:noFill/>
                          <a:miter lim="800000"/>
                          <a:headEnd/>
                          <a:tailEnd/>
                        </a:ln>
                        <a:effectLst>
                          <a:outerShdw blurRad="647700" dist="50800" dir="5400000" algn="ctr" rotWithShape="0">
                            <a:schemeClr val="accent2">
                              <a:lumMod val="75000"/>
                            </a:schemeClr>
                          </a:outerShdw>
                        </a:effectLst>
                      </wps:spPr>
                      <wps:txbx>
                        <w:txbxContent>
                          <w:p w14:paraId="7344D37A" w14:textId="22AED0E8" w:rsidR="000F158D" w:rsidRDefault="000F158D" w:rsidP="000F158D">
                            <w:pPr>
                              <w:rPr>
                                <w:rFonts w:ascii="Arial" w:hAnsi="Arial" w:cs="Arial"/>
                                <w:b/>
                                <w:color w:val="FFFFFF" w:themeColor="background1"/>
                              </w:rPr>
                            </w:pPr>
                            <w:r w:rsidRPr="000F158D">
                              <w:rPr>
                                <w:rFonts w:ascii="Arial" w:hAnsi="Arial" w:cs="Arial"/>
                                <w:b/>
                                <w:color w:val="FFFFFF" w:themeColor="background1"/>
                              </w:rPr>
                              <w:t>CAJA COSTARRICENSE DE SEGURO SOCIAL</w:t>
                            </w:r>
                          </w:p>
                          <w:p w14:paraId="2791255B" w14:textId="75DAD91C" w:rsidR="000F158D" w:rsidRDefault="000F158D" w:rsidP="000F158D">
                            <w:pPr>
                              <w:jc w:val="center"/>
                              <w:rPr>
                                <w:rFonts w:ascii="Arial" w:hAnsi="Arial" w:cs="Arial"/>
                                <w:b/>
                                <w:color w:val="FFFFFF" w:themeColor="background1"/>
                              </w:rPr>
                            </w:pPr>
                            <w:r>
                              <w:rPr>
                                <w:rFonts w:ascii="Arial" w:hAnsi="Arial" w:cs="Arial"/>
                                <w:b/>
                                <w:color w:val="FFFFFF" w:themeColor="background1"/>
                              </w:rPr>
                              <w:t>DECLARATORIA DE CONFLICTO DE INTERÉS</w:t>
                            </w:r>
                            <w:r w:rsidR="00C04B88">
                              <w:rPr>
                                <w:rFonts w:ascii="Arial" w:hAnsi="Arial" w:cs="Arial"/>
                                <w:b/>
                                <w:color w:val="FFFFFF" w:themeColor="background1"/>
                              </w:rPr>
                              <w:t xml:space="preserve"> </w:t>
                            </w:r>
                          </w:p>
                          <w:p w14:paraId="4316CE92" w14:textId="77777777" w:rsidR="000F158D" w:rsidRPr="000F158D" w:rsidRDefault="000F158D" w:rsidP="000F158D">
                            <w:pPr>
                              <w:rPr>
                                <w:rFonts w:ascii="Arial" w:hAnsi="Arial" w:cs="Arial"/>
                                <w:b/>
                                <w:color w:val="FFFFFF" w:themeColor="background1"/>
                              </w:rPr>
                            </w:pPr>
                          </w:p>
                        </w:txbxContent>
                      </wps:txbx>
                      <wps:bodyPr rot="0" vert="horz" wrap="square" lIns="91440" tIns="45720" rIns="91440" bIns="45720" anchor="t" anchorCtr="0">
                        <a:noAutofit/>
                      </wps:bodyPr>
                    </wps:wsp>
                  </a:graphicData>
                </a:graphic>
                <wp14:sizeRelH relativeFrom="margin">
                  <wp14:pctWidth>0</wp14:pctWidth>
                </wp14:sizeRelH>
                <wp14:sizeRelV relativeFrom="margin">
                  <wp14:pctHeight>0</wp14:pctHeight>
                </wp14:sizeRelV>
              </wp:anchor>
            </w:drawing>
          </mc:Choice>
          <mc:Fallback>
            <w:pict>
              <v:shapetype w14:anchorId="15A3634F" id="_x0000_t202" coordsize="21600,21600" o:spt="202" path="m,l,21600r21600,l21600,xe">
                <v:stroke joinstyle="miter"/>
                <v:path gradientshapeok="t" o:connecttype="rect"/>
              </v:shapetype>
              <v:shape id="Cuadro de texto 2" o:spid="_x0000_s1026" type="#_x0000_t202" style="position:absolute;left:0;text-align:left;margin-left:311.1pt;margin-top:43.5pt;width:362.3pt;height:75.15pt;z-index:251665408;visibility:visible;mso-wrap-style:square;mso-width-percent:0;mso-height-percent:0;mso-wrap-distance-left:9pt;mso-wrap-distance-top:3.6pt;mso-wrap-distance-right:9pt;mso-wrap-distance-bottom:3.6pt;mso-position-horizontal:right;mso-position-horizontal-relative:page;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" fillcolor="#6e82bd [1951]" stroked="f">
                <v:shadow on="t" color="#4a6578 [2405]" offset="0,4pt"/>
                <v:textbox>
                  <w:txbxContent>
                    <w:p w14:paraId="7344D37A" w14:textId="22AED0E8" w:rsidR="000F158D" w:rsidRDefault="000F158D" w:rsidP="000F158D">
                      <w:pPr>
                        <w:rPr>
                          <w:rFonts w:ascii="Arial" w:hAnsi="Arial" w:cs="Arial"/>
                          <w:b/>
                          <w:color w:val="FFFFFF" w:themeColor="background1"/>
                        </w:rPr>
                      </w:pPr>
                      <w:r w:rsidRPr="000F158D">
                        <w:rPr>
                          <w:rFonts w:ascii="Arial" w:hAnsi="Arial" w:cs="Arial"/>
                          <w:b/>
                          <w:color w:val="FFFFFF" w:themeColor="background1"/>
                        </w:rPr>
                        <w:t>CAJA COSTARRICENSE DE SEGURO SOCIAL</w:t>
                      </w:r>
                    </w:p>
                    <w:p w14:paraId="2791255B" w14:textId="75DAD91C" w:rsidR="000F158D" w:rsidRDefault="000F158D" w:rsidP="000F158D">
                      <w:pPr>
                        <w:jc w:val="center"/>
                        <w:rPr>
                          <w:rFonts w:ascii="Arial" w:hAnsi="Arial" w:cs="Arial"/>
                          <w:b/>
                          <w:color w:val="FFFFFF" w:themeColor="background1"/>
                        </w:rPr>
                      </w:pPr>
                      <w:r>
                        <w:rPr>
                          <w:rFonts w:ascii="Arial" w:hAnsi="Arial" w:cs="Arial"/>
                          <w:b/>
                          <w:color w:val="FFFFFF" w:themeColor="background1"/>
                        </w:rPr>
                        <w:t>DECLARATORIA DE CONFLICTO DE INTERÉS</w:t>
                      </w:r>
                      <w:r w:rsidR="00C04B88">
                        <w:rPr>
                          <w:rFonts w:ascii="Arial" w:hAnsi="Arial" w:cs="Arial"/>
                          <w:b/>
                          <w:color w:val="FFFFFF" w:themeColor="background1"/>
                        </w:rPr>
                        <w:t xml:space="preserve"> </w:t>
                      </w:r>
                    </w:p>
                    <w:p w14:paraId="4316CE92" w14:textId="77777777" w:rsidR="000F158D" w:rsidRPr="000F158D" w:rsidRDefault="000F158D" w:rsidP="000F158D">
                      <w:pPr>
                        <w:rPr>
                          <w:rFonts w:ascii="Arial" w:hAnsi="Arial" w:cs="Arial"/>
                          <w:b/>
                          <w:color w:val="FFFFFF" w:themeColor="background1"/>
                        </w:rPr>
                      </w:pPr>
                    </w:p>
                  </w:txbxContent>
                </v:textbox>
                <w10:wrap type="square" anchorx="page"/>
              </v:shape>
            </w:pict>
          </mc:Fallback>
        </mc:AlternateContent>
      </w:r>
      <w:r w:rsidR="000F158D">
        <w:rPr>
          <w:noProof/>
        </w:rPr>
        <w:drawing>
          <wp:anchor distT="0" distB="0" distL="114300" distR="114300" simplePos="0" relativeHeight="251661312" behindDoc="0" locked="0" layoutInCell="1" allowOverlap="1" wp14:anchorId="793C40AF" wp14:editId="3BC3E37C">
            <wp:simplePos x="0" y="0"/>
            <wp:positionH relativeFrom="column">
              <wp:posOffset>-1179</wp:posOffset>
            </wp:positionH>
            <wp:positionV relativeFrom="paragraph">
              <wp:posOffset>-4759</wp:posOffset>
            </wp:positionV>
            <wp:extent cx="902467" cy="921778"/>
            <wp:effectExtent l="57150" t="0" r="50165" b="107315"/>
            <wp:wrapNone/>
            <wp:docPr id="8" name="Imagen 8" descr="Logotipo&#10;&#10;Descripción generada automáticament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8" name="Imagen 8" descr="Logotipo&#10;&#10;Descripción generada automáticamente"/>
                    <pic:cNvPicPr>
                      <a:picLocks noChangeAspect="1" noChangeArrowheads="1"/>
                    </pic:cNvPicPr>
                  </pic:nvPicPr>
                  <pic:blipFill>
                    <a:blip r:embed="rId13" cstate="print">
                      <a:extLst>
                        <a:ext uri="{28A0092B-C50C-407E-A947-70E740481C1C}">
                          <a14:useLocalDpi xmlns:a14="http://schemas.microsoft.com/office/drawing/2010/main" val="0"/>
                        </a:ext>
                      </a:extLst>
                    </a:blip>
                    <a:srcRect/>
                    <a:stretch>
                      <a:fillRect/>
                    </a:stretch>
                  </pic:blipFill>
                  <pic:spPr bwMode="auto">
                    <a:xfrm>
                      <a:off x="0" y="0"/>
                      <a:ext cx="917227" cy="936853"/>
                    </a:xfrm>
                    <a:prstGeom prst="rect">
                      <a:avLst/>
                    </a:prstGeom>
                    <a:solidFill>
                      <a:schemeClr val="tx2">
                        <a:lumMod val="60000"/>
                        <a:lumOff val="40000"/>
                      </a:schemeClr>
                    </a:solidFill>
                    <a:effectLst>
                      <a:outerShdw blurRad="50800" dist="50800" dir="5400000" algn="ctr" rotWithShape="0">
                        <a:schemeClr val="tx2">
                          <a:lumMod val="75000"/>
                        </a:schemeClr>
                      </a:outerShdw>
                    </a:effectLst>
                  </pic:spPr>
                </pic:pic>
              </a:graphicData>
            </a:graphic>
            <wp14:sizeRelH relativeFrom="margin">
              <wp14:pctWidth>0</wp14:pctWidth>
            </wp14:sizeRelH>
            <wp14:sizeRelV relativeFrom="margin">
              <wp14:pctHeight>0</wp14:pctHeight>
            </wp14:sizeRelV>
          </wp:anchor>
        </w:drawing>
      </w:r>
      <w:r w:rsidR="0076026B">
        <w:rPr>
          <w:rFonts w:ascii="Arial" w:hAnsi="Arial" w:cs="Arial"/>
          <w:b/>
          <w:i/>
          <w:color w:val="354F58" w:themeColor="accent1" w:themeShade="BF"/>
        </w:rPr>
        <w:tab/>
      </w:r>
    </w:p>
    <w:p w14:paraId="68CB9E3F" w14:textId="4E582C8D" w:rsidR="00AD2ABF" w:rsidRPr="00AD2ABF" w:rsidRDefault="0076026B" w:rsidP="00E34DC8">
      <w:pPr>
        <w:tabs>
          <w:tab w:val="center" w:pos="5026"/>
          <w:tab w:val="left" w:pos="8450"/>
        </w:tabs>
        <w:ind w:left="1134"/>
      </w:pPr>
      <w:r>
        <w:tab/>
      </w:r>
    </w:p>
    <w:p w14:paraId="384D3D00" w14:textId="0025FBBF" w:rsidR="0081247C" w:rsidRPr="00660640" w:rsidRDefault="00E34DC8" w:rsidP="00B619AA">
      <w:pPr>
        <w:autoSpaceDE w:val="0"/>
        <w:autoSpaceDN w:val="0"/>
        <w:adjustRightInd w:val="0"/>
        <w:spacing w:after="0" w:line="240" w:lineRule="auto"/>
        <w:ind w:left="709" w:right="708" w:firstLine="992"/>
        <w:jc w:val="both"/>
        <w:rPr>
          <w:rFonts w:ascii="Arial" w:hAnsi="Arial" w:cs="Arial"/>
          <w:sz w:val="20"/>
          <w:szCs w:val="22"/>
          <w:lang w:val="es-CR"/>
        </w:rPr>
      </w:pPr>
      <w:r w:rsidRPr="00660640">
        <w:rPr>
          <w:rFonts w:ascii="Arial" w:hAnsi="Arial" w:cs="Arial"/>
          <w:sz w:val="20"/>
        </w:rPr>
        <w:t>El suscrito, (</w:t>
      </w:r>
      <w:r w:rsidR="00572928" w:rsidRPr="00660640">
        <w:rPr>
          <w:rFonts w:ascii="Arial" w:hAnsi="Arial" w:cs="Arial"/>
          <w:sz w:val="20"/>
          <w:u w:val="single"/>
        </w:rPr>
        <w:t>nombre del</w:t>
      </w:r>
      <w:r w:rsidRPr="00660640">
        <w:rPr>
          <w:rFonts w:ascii="Arial" w:hAnsi="Arial" w:cs="Arial"/>
          <w:sz w:val="20"/>
          <w:u w:val="single"/>
        </w:rPr>
        <w:t xml:space="preserve"> </w:t>
      </w:r>
      <w:r w:rsidR="00572928" w:rsidRPr="00660640">
        <w:rPr>
          <w:rFonts w:ascii="Arial" w:hAnsi="Arial" w:cs="Arial"/>
          <w:sz w:val="20"/>
          <w:u w:val="single"/>
        </w:rPr>
        <w:t>declarante)</w:t>
      </w:r>
      <w:r w:rsidR="00572928" w:rsidRPr="00660640">
        <w:rPr>
          <w:rFonts w:ascii="Arial" w:hAnsi="Arial" w:cs="Arial"/>
          <w:sz w:val="20"/>
        </w:rPr>
        <w:t>,</w:t>
      </w:r>
      <w:r w:rsidRPr="00660640">
        <w:rPr>
          <w:rFonts w:ascii="Arial" w:hAnsi="Arial" w:cs="Arial"/>
          <w:sz w:val="20"/>
        </w:rPr>
        <w:t xml:space="preserve"> </w:t>
      </w:r>
      <w:r w:rsidR="00572928" w:rsidRPr="00660640">
        <w:rPr>
          <w:rFonts w:ascii="Arial" w:hAnsi="Arial" w:cs="Arial"/>
          <w:sz w:val="20"/>
        </w:rPr>
        <w:t>cédula _____________ funcionario público adscrito a la (</w:t>
      </w:r>
      <w:r w:rsidR="00572928" w:rsidRPr="00660640">
        <w:rPr>
          <w:rFonts w:ascii="Arial" w:hAnsi="Arial" w:cs="Arial"/>
          <w:sz w:val="20"/>
          <w:u w:val="single"/>
        </w:rPr>
        <w:t>dependencia y nombre de la unidad programática)</w:t>
      </w:r>
      <w:r w:rsidR="00572928" w:rsidRPr="00660640">
        <w:rPr>
          <w:rFonts w:ascii="Arial" w:hAnsi="Arial" w:cs="Arial"/>
          <w:sz w:val="20"/>
        </w:rPr>
        <w:t xml:space="preserve">, de la Caja Costarricense de Seguro Social, </w:t>
      </w:r>
      <w:r w:rsidR="00E7495C" w:rsidRPr="00660640">
        <w:rPr>
          <w:rFonts w:ascii="Arial" w:hAnsi="Arial" w:cs="Arial"/>
          <w:sz w:val="20"/>
          <w:szCs w:val="20"/>
        </w:rPr>
        <w:t xml:space="preserve">como participe </w:t>
      </w:r>
      <w:r w:rsidR="00572928" w:rsidRPr="00660640">
        <w:rPr>
          <w:rFonts w:ascii="Arial" w:hAnsi="Arial" w:cs="Arial"/>
          <w:sz w:val="20"/>
          <w:szCs w:val="20"/>
        </w:rPr>
        <w:t>en los procesos de contratación administrativa</w:t>
      </w:r>
      <w:r w:rsidR="00464EC3" w:rsidRPr="00660640">
        <w:rPr>
          <w:rFonts w:ascii="Arial" w:hAnsi="Arial" w:cs="Arial"/>
          <w:sz w:val="20"/>
          <w:szCs w:val="20"/>
        </w:rPr>
        <w:t xml:space="preserve"> (en cualquiera de sus tres pilares: Planificación, Selección o Ejecución Contractual) declaro</w:t>
      </w:r>
      <w:r w:rsidR="00572928" w:rsidRPr="00660640">
        <w:rPr>
          <w:rFonts w:ascii="Arial" w:hAnsi="Arial" w:cs="Arial"/>
          <w:sz w:val="20"/>
          <w:szCs w:val="20"/>
        </w:rPr>
        <w:t xml:space="preserve"> </w:t>
      </w:r>
      <w:r w:rsidR="00A3365F" w:rsidRPr="00660640">
        <w:rPr>
          <w:rFonts w:ascii="Arial" w:hAnsi="Arial" w:cs="Arial"/>
          <w:sz w:val="20"/>
          <w:szCs w:val="20"/>
        </w:rPr>
        <w:t xml:space="preserve">con conocimiento y voluntad </w:t>
      </w:r>
      <w:r w:rsidR="00572928" w:rsidRPr="00660640">
        <w:rPr>
          <w:rFonts w:ascii="Arial" w:hAnsi="Arial" w:cs="Arial"/>
          <w:sz w:val="20"/>
          <w:szCs w:val="20"/>
        </w:rPr>
        <w:t>lo siguiente:</w:t>
      </w:r>
    </w:p>
    <w:p w14:paraId="4C377FD7" w14:textId="08303074" w:rsidR="00B619AA" w:rsidRPr="00660640" w:rsidRDefault="00B619AA" w:rsidP="00B619AA">
      <w:pPr>
        <w:autoSpaceDE w:val="0"/>
        <w:autoSpaceDN w:val="0"/>
        <w:adjustRightInd w:val="0"/>
        <w:spacing w:after="0" w:line="240" w:lineRule="auto"/>
        <w:ind w:left="709" w:right="708" w:firstLine="992"/>
        <w:jc w:val="both"/>
        <w:rPr>
          <w:rFonts w:ascii="Arial" w:hAnsi="Arial" w:cs="Arial"/>
          <w:sz w:val="20"/>
          <w:szCs w:val="22"/>
          <w:lang w:val="es-CR"/>
        </w:rPr>
      </w:pPr>
    </w:p>
    <w:p w14:paraId="3BBF8FBB" w14:textId="3EF9DE9D" w:rsidR="00B619AA" w:rsidRPr="00660640" w:rsidRDefault="00B619AA" w:rsidP="00B619AA">
      <w:pPr>
        <w:autoSpaceDE w:val="0"/>
        <w:autoSpaceDN w:val="0"/>
        <w:adjustRightInd w:val="0"/>
        <w:spacing w:after="0" w:line="240" w:lineRule="auto"/>
        <w:ind w:left="709" w:right="708" w:firstLine="992"/>
        <w:jc w:val="both"/>
        <w:rPr>
          <w:rFonts w:ascii="Arial" w:hAnsi="Arial" w:cs="Arial"/>
          <w:sz w:val="20"/>
          <w:szCs w:val="22"/>
          <w:lang w:val="es-CR"/>
        </w:rPr>
      </w:pPr>
    </w:p>
    <w:p w14:paraId="67C6930F" w14:textId="304DC617" w:rsidR="00B619AA" w:rsidRPr="00660640" w:rsidRDefault="00B619AA" w:rsidP="00B619AA">
      <w:pPr>
        <w:ind w:left="567"/>
        <w:jc w:val="both"/>
        <w:rPr>
          <w:rFonts w:ascii="Arial" w:hAnsi="Arial" w:cs="Arial"/>
          <w:i/>
          <w:sz w:val="22"/>
          <w:szCs w:val="22"/>
        </w:rPr>
      </w:pPr>
      <w:r w:rsidRPr="00660640">
        <w:rPr>
          <w:rFonts w:ascii="Arial" w:hAnsi="Arial" w:cs="Arial"/>
          <w:sz w:val="22"/>
          <w:szCs w:val="22"/>
        </w:rPr>
        <w:t>Declaro que conozco la “</w:t>
      </w:r>
      <w:bookmarkStart w:id="0" w:name="_Hlk77852510"/>
      <w:r w:rsidRPr="00660640">
        <w:rPr>
          <w:rFonts w:ascii="Arial" w:hAnsi="Arial" w:cs="Arial"/>
          <w:i/>
          <w:sz w:val="22"/>
          <w:szCs w:val="22"/>
        </w:rPr>
        <w:t>POLÍTICA INSTITUCIONAL PARA EL FORTALECIMIENTO DEL DEBER DE PROBIDAD EN LA GESTIÓN</w:t>
      </w:r>
      <w:bookmarkEnd w:id="0"/>
      <w:r w:rsidRPr="00660640">
        <w:rPr>
          <w:rFonts w:ascii="Arial" w:hAnsi="Arial" w:cs="Arial"/>
          <w:sz w:val="22"/>
          <w:szCs w:val="22"/>
        </w:rPr>
        <w:t xml:space="preserve">”. Entiendo las situaciones que se consideran como potenciales Conflictos de Interés y la necesidad de declararlas como tales. </w:t>
      </w:r>
    </w:p>
    <w:p w14:paraId="48048981" w14:textId="5C4E35BD" w:rsidR="00B619AA" w:rsidRPr="00660640" w:rsidRDefault="00B619AA" w:rsidP="00B619AA">
      <w:pPr>
        <w:ind w:left="567"/>
        <w:jc w:val="both"/>
        <w:rPr>
          <w:rFonts w:ascii="Arial" w:hAnsi="Arial" w:cs="Arial"/>
          <w:sz w:val="22"/>
          <w:szCs w:val="22"/>
        </w:rPr>
      </w:pPr>
      <w:r w:rsidRPr="00660640">
        <w:rPr>
          <w:rFonts w:ascii="Arial" w:hAnsi="Arial" w:cs="Arial"/>
          <w:sz w:val="22"/>
          <w:szCs w:val="22"/>
        </w:rPr>
        <w:t>Con base en lo anterior, declaro que en el siguiente procedimiento de contratación (N.º de compra), me cubre el régimen de prohibiciones del art. Nº28 de la Ley Nº9986, por las siguientes razones:</w:t>
      </w:r>
    </w:p>
    <w:p w14:paraId="3CA9C779" w14:textId="77777777" w:rsidR="00B619AA" w:rsidRPr="00660640" w:rsidRDefault="00B619AA" w:rsidP="00B619AA">
      <w:pPr>
        <w:ind w:left="567"/>
        <w:jc w:val="both"/>
        <w:rPr>
          <w:rFonts w:ascii="Arial" w:hAnsi="Arial" w:cs="Arial"/>
          <w:sz w:val="22"/>
          <w:szCs w:val="22"/>
        </w:rPr>
      </w:pPr>
      <w:r w:rsidRPr="00660640">
        <w:rPr>
          <w:rFonts w:ascii="Arial" w:hAnsi="Arial" w:cs="Arial"/>
          <w:sz w:val="22"/>
          <w:szCs w:val="22"/>
        </w:rPr>
        <w:t>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w:t>
      </w:r>
    </w:p>
    <w:p w14:paraId="4D8212F6" w14:textId="1CD16A19" w:rsidR="000461F1" w:rsidRPr="00660640" w:rsidRDefault="000461F1" w:rsidP="00B619AA">
      <w:pPr>
        <w:ind w:left="567"/>
        <w:jc w:val="both"/>
        <w:rPr>
          <w:rFonts w:ascii="Arial" w:hAnsi="Arial" w:cs="Arial"/>
          <w:sz w:val="22"/>
          <w:szCs w:val="22"/>
        </w:rPr>
      </w:pPr>
      <w:r w:rsidRPr="00660640">
        <w:rPr>
          <w:rFonts w:ascii="Arial" w:hAnsi="Arial" w:cs="Arial"/>
          <w:sz w:val="22"/>
          <w:szCs w:val="22"/>
        </w:rPr>
        <w:t xml:space="preserve">Como </w:t>
      </w:r>
      <w:r w:rsidR="00B619AA" w:rsidRPr="00660640">
        <w:rPr>
          <w:rFonts w:ascii="Arial" w:hAnsi="Arial" w:cs="Arial"/>
          <w:sz w:val="22"/>
          <w:szCs w:val="22"/>
        </w:rPr>
        <w:t xml:space="preserve"> servidor públic</w:t>
      </w:r>
      <w:r w:rsidR="00F22BE2" w:rsidRPr="00660640">
        <w:rPr>
          <w:rFonts w:ascii="Arial" w:hAnsi="Arial" w:cs="Arial"/>
          <w:sz w:val="22"/>
          <w:szCs w:val="22"/>
        </w:rPr>
        <w:t>o</w:t>
      </w:r>
      <w:r w:rsidRPr="00660640">
        <w:rPr>
          <w:rFonts w:ascii="Arial" w:hAnsi="Arial" w:cs="Arial"/>
          <w:sz w:val="22"/>
          <w:szCs w:val="22"/>
        </w:rPr>
        <w:t xml:space="preserve"> </w:t>
      </w:r>
      <w:r w:rsidR="00B619AA" w:rsidRPr="00660640">
        <w:rPr>
          <w:rFonts w:ascii="Arial" w:hAnsi="Arial" w:cs="Arial"/>
          <w:sz w:val="22"/>
          <w:szCs w:val="22"/>
        </w:rPr>
        <w:t>que interv</w:t>
      </w:r>
      <w:r w:rsidRPr="00660640">
        <w:rPr>
          <w:rFonts w:ascii="Arial" w:hAnsi="Arial" w:cs="Arial"/>
          <w:sz w:val="22"/>
          <w:szCs w:val="22"/>
        </w:rPr>
        <w:t>iene</w:t>
      </w:r>
      <w:r w:rsidR="00B619AA" w:rsidRPr="00660640">
        <w:rPr>
          <w:rFonts w:ascii="Arial" w:hAnsi="Arial" w:cs="Arial"/>
          <w:sz w:val="22"/>
          <w:szCs w:val="22"/>
        </w:rPr>
        <w:t xml:space="preserve"> en cualquier etapa de los procedimientos de contratación</w:t>
      </w:r>
      <w:r w:rsidRPr="00660640">
        <w:rPr>
          <w:rFonts w:ascii="Arial" w:hAnsi="Arial" w:cs="Arial"/>
          <w:sz w:val="22"/>
          <w:szCs w:val="22"/>
        </w:rPr>
        <w:t xml:space="preserve"> de la compra (N.º de compra), </w:t>
      </w:r>
      <w:r w:rsidR="00B619AA" w:rsidRPr="00660640">
        <w:rPr>
          <w:rFonts w:ascii="Arial" w:hAnsi="Arial" w:cs="Arial"/>
          <w:sz w:val="22"/>
          <w:szCs w:val="22"/>
        </w:rPr>
        <w:t xml:space="preserve"> deb</w:t>
      </w:r>
      <w:r w:rsidRPr="00660640">
        <w:rPr>
          <w:rFonts w:ascii="Arial" w:hAnsi="Arial" w:cs="Arial"/>
          <w:sz w:val="22"/>
          <w:szCs w:val="22"/>
        </w:rPr>
        <w:t xml:space="preserve">o </w:t>
      </w:r>
      <w:r w:rsidR="00B619AA" w:rsidRPr="00660640">
        <w:rPr>
          <w:rFonts w:ascii="Arial" w:hAnsi="Arial" w:cs="Arial"/>
          <w:sz w:val="22"/>
          <w:szCs w:val="22"/>
        </w:rPr>
        <w:t xml:space="preserve"> abstener</w:t>
      </w:r>
      <w:r w:rsidRPr="00660640">
        <w:rPr>
          <w:rFonts w:ascii="Arial" w:hAnsi="Arial" w:cs="Arial"/>
          <w:sz w:val="22"/>
          <w:szCs w:val="22"/>
        </w:rPr>
        <w:t>me</w:t>
      </w:r>
      <w:r w:rsidR="00B619AA" w:rsidRPr="00660640">
        <w:rPr>
          <w:rFonts w:ascii="Arial" w:hAnsi="Arial" w:cs="Arial"/>
          <w:sz w:val="22"/>
          <w:szCs w:val="22"/>
        </w:rPr>
        <w:t xml:space="preserve"> de participar en todo tipo de decisión de la que sea posible llegar a obtener algún beneficio para</w:t>
      </w:r>
      <w:r w:rsidRPr="00660640">
        <w:rPr>
          <w:rFonts w:ascii="Arial" w:hAnsi="Arial" w:cs="Arial"/>
          <w:sz w:val="22"/>
          <w:szCs w:val="22"/>
        </w:rPr>
        <w:t xml:space="preserve">: </w:t>
      </w:r>
      <w:r w:rsidR="00B619AA" w:rsidRPr="00660640">
        <w:rPr>
          <w:rFonts w:ascii="Arial" w:hAnsi="Arial" w:cs="Arial"/>
          <w:sz w:val="22"/>
          <w:szCs w:val="22"/>
        </w:rPr>
        <w:t xml:space="preserve"> </w:t>
      </w:r>
      <w:r w:rsidRPr="00660640">
        <w:rPr>
          <w:rFonts w:ascii="Arial" w:hAnsi="Arial" w:cs="Arial"/>
          <w:sz w:val="22"/>
          <w:szCs w:val="22"/>
        </w:rPr>
        <w:t xml:space="preserve">(indicar si cuenta con algún conflicto de interés o relación de beneficio para </w:t>
      </w:r>
      <w:r w:rsidR="00B619AA" w:rsidRPr="00660640">
        <w:rPr>
          <w:rFonts w:ascii="Arial" w:hAnsi="Arial" w:cs="Arial"/>
          <w:sz w:val="22"/>
          <w:szCs w:val="22"/>
        </w:rPr>
        <w:t>sí,  cónyuge, compañero o compañera en unión de hecho o sus parientes hasta el tercer grado por consanguinidad o afinidad</w:t>
      </w:r>
      <w:r w:rsidRPr="00660640">
        <w:rPr>
          <w:rFonts w:ascii="Arial" w:hAnsi="Arial" w:cs="Arial"/>
          <w:sz w:val="22"/>
          <w:szCs w:val="22"/>
        </w:rPr>
        <w:t>,</w:t>
      </w:r>
      <w:r w:rsidR="00B619AA" w:rsidRPr="00660640">
        <w:rPr>
          <w:rFonts w:ascii="Arial" w:hAnsi="Arial" w:cs="Arial"/>
          <w:sz w:val="22"/>
          <w:szCs w:val="22"/>
        </w:rPr>
        <w:t xml:space="preserve"> terceros con los que tenga relaciones profesionales, laborales o de negocios y en los procedimientos en los que participen sociedades en las que las personas antes referidas ejerzan algún puesto de dirección o representación o tengan participación en el capital social o sean beneficiarias finales</w:t>
      </w:r>
      <w:r w:rsidRPr="00660640">
        <w:rPr>
          <w:rFonts w:ascii="Arial" w:hAnsi="Arial" w:cs="Arial"/>
          <w:sz w:val="22"/>
          <w:szCs w:val="22"/>
        </w:rPr>
        <w:t>).</w:t>
      </w:r>
    </w:p>
    <w:p w14:paraId="711BF8A5" w14:textId="28DFFF59" w:rsidR="00B619AA" w:rsidRPr="00660640" w:rsidRDefault="00B619AA" w:rsidP="000461F1">
      <w:pPr>
        <w:ind w:left="567"/>
        <w:jc w:val="both"/>
        <w:rPr>
          <w:rFonts w:ascii="Arial" w:hAnsi="Arial" w:cs="Arial"/>
          <w:sz w:val="22"/>
          <w:szCs w:val="22"/>
        </w:rPr>
      </w:pPr>
      <w:r w:rsidRPr="00660640">
        <w:rPr>
          <w:rFonts w:ascii="Arial" w:hAnsi="Arial" w:cs="Arial"/>
          <w:sz w:val="22"/>
          <w:szCs w:val="22"/>
        </w:rPr>
        <w:t xml:space="preserve">En caso de duda sobre la existencia de un conflicto de intereses en los términos del párrafo anterior, </w:t>
      </w:r>
      <w:r w:rsidR="000461F1" w:rsidRPr="00660640">
        <w:rPr>
          <w:rFonts w:ascii="Arial" w:hAnsi="Arial" w:cs="Arial"/>
          <w:sz w:val="22"/>
          <w:szCs w:val="22"/>
        </w:rPr>
        <w:t>debo como servidor público</w:t>
      </w:r>
      <w:r w:rsidRPr="00660640">
        <w:rPr>
          <w:rFonts w:ascii="Arial" w:hAnsi="Arial" w:cs="Arial"/>
          <w:sz w:val="22"/>
          <w:szCs w:val="22"/>
        </w:rPr>
        <w:t xml:space="preserve"> optar por la abstención. Todos los servidores públicos deberán abstenerse de participar, opinar o influir, en cualquier forma, en la ejecución del contrato, cuando la causal sobreviniente de prohibición configure un conflicto de intereses real o potencial</w:t>
      </w:r>
      <w:r w:rsidR="000461F1" w:rsidRPr="00660640">
        <w:rPr>
          <w:rFonts w:ascii="Arial" w:hAnsi="Arial" w:cs="Arial"/>
          <w:sz w:val="22"/>
          <w:szCs w:val="22"/>
        </w:rPr>
        <w:t xml:space="preserve">. </w:t>
      </w:r>
      <w:r w:rsidRPr="00660640">
        <w:rPr>
          <w:rFonts w:ascii="Arial" w:hAnsi="Arial" w:cs="Arial"/>
          <w:sz w:val="22"/>
          <w:szCs w:val="22"/>
        </w:rPr>
        <w:t>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w:t>
      </w:r>
    </w:p>
    <w:p w14:paraId="591EC987" w14:textId="731FEBB7" w:rsidR="00B619AA" w:rsidRPr="00660640" w:rsidRDefault="005D04CC" w:rsidP="00B619AA">
      <w:pPr>
        <w:ind w:left="567"/>
        <w:jc w:val="both"/>
        <w:rPr>
          <w:rFonts w:ascii="Arial" w:hAnsi="Arial" w:cs="Arial"/>
          <w:sz w:val="22"/>
          <w:szCs w:val="22"/>
        </w:rPr>
      </w:pPr>
      <w:r w:rsidRPr="00660640">
        <w:rPr>
          <w:rFonts w:ascii="Arial" w:hAnsi="Arial" w:cs="Arial"/>
          <w:sz w:val="22"/>
          <w:szCs w:val="22"/>
        </w:rPr>
        <w:t>Conozco que, la rendición de la presente declaración jurada no falta a la verdad, siendo obligación de decirla con relación a hechos propios y expuestos, de lo contrario me expongo al delito de Perjurio del artículo 318 del Código Penal costarricense.</w:t>
      </w:r>
    </w:p>
    <w:p w14:paraId="0D2615FD" w14:textId="77777777" w:rsidR="00B619AA" w:rsidRPr="00660640" w:rsidRDefault="00B619AA" w:rsidP="00B619AA">
      <w:pPr>
        <w:ind w:left="567"/>
        <w:jc w:val="both"/>
        <w:rPr>
          <w:rFonts w:ascii="Arial" w:hAnsi="Arial" w:cs="Arial"/>
          <w:sz w:val="22"/>
          <w:szCs w:val="22"/>
        </w:rPr>
      </w:pPr>
      <w:r w:rsidRPr="00660640">
        <w:rPr>
          <w:rFonts w:ascii="Arial" w:hAnsi="Arial" w:cs="Arial"/>
          <w:sz w:val="22"/>
          <w:szCs w:val="22"/>
        </w:rPr>
        <w:t xml:space="preserve">Asimismo, independientemente de esta declaración, me obligo a informar a mi jefatura inmediata si varían las circunstancias aquí declaradas y/o descritas. </w:t>
      </w:r>
    </w:p>
    <w:p w14:paraId="12DDF32C" w14:textId="77777777" w:rsidR="00B619AA" w:rsidRPr="0081247C" w:rsidRDefault="00B619AA" w:rsidP="00B619AA">
      <w:pPr>
        <w:autoSpaceDE w:val="0"/>
        <w:autoSpaceDN w:val="0"/>
        <w:adjustRightInd w:val="0"/>
        <w:spacing w:after="0" w:line="240" w:lineRule="auto"/>
        <w:ind w:left="709" w:right="708" w:firstLine="992"/>
        <w:jc w:val="both"/>
        <w:rPr>
          <w:rFonts w:ascii="Arial" w:hAnsi="Arial" w:cs="Arial"/>
          <w:iCs/>
          <w:color w:val="FF0000"/>
          <w:sz w:val="20"/>
        </w:rPr>
      </w:pPr>
    </w:p>
    <w:p w14:paraId="127D50CA" w14:textId="2F0C00F2" w:rsidR="002B7DB5" w:rsidRPr="0081247C" w:rsidRDefault="002B7DB5" w:rsidP="00E7495C">
      <w:pPr>
        <w:pStyle w:val="Prrafodelista"/>
        <w:spacing w:after="0" w:line="240" w:lineRule="auto"/>
        <w:jc w:val="both"/>
        <w:rPr>
          <w:rFonts w:ascii="Arial" w:hAnsi="Arial" w:cs="Arial"/>
          <w:sz w:val="20"/>
          <w:szCs w:val="20"/>
        </w:rPr>
      </w:pPr>
      <w:r w:rsidRPr="0081247C">
        <w:rPr>
          <w:rFonts w:ascii="Arial" w:hAnsi="Arial" w:cs="Arial"/>
          <w:sz w:val="20"/>
          <w:szCs w:val="20"/>
        </w:rPr>
        <w:t>Firma</w:t>
      </w:r>
    </w:p>
    <w:p w14:paraId="3B5EBAF7" w14:textId="7EE5E408" w:rsidR="00AD2ABF" w:rsidRDefault="001B6B1E" w:rsidP="00E7495C">
      <w:pPr>
        <w:pStyle w:val="Prrafodelista"/>
        <w:spacing w:after="0" w:line="240" w:lineRule="auto"/>
        <w:jc w:val="both"/>
        <w:rPr>
          <w:rFonts w:ascii="Arial" w:hAnsi="Arial" w:cs="Arial"/>
          <w:sz w:val="20"/>
          <w:szCs w:val="20"/>
        </w:rPr>
      </w:pPr>
      <w:r w:rsidRPr="0081247C">
        <w:rPr>
          <w:rFonts w:ascii="Arial" w:hAnsi="Arial" w:cs="Arial"/>
          <w:sz w:val="20"/>
          <w:szCs w:val="20"/>
        </w:rPr>
        <w:t>Puesto</w:t>
      </w:r>
    </w:p>
    <w:p w14:paraId="4DE24830" w14:textId="7CF84362" w:rsidR="0011165E" w:rsidRDefault="0011165E" w:rsidP="00C14773">
      <w:pPr>
        <w:pStyle w:val="Prrafodelista"/>
        <w:tabs>
          <w:tab w:val="left" w:pos="9923"/>
        </w:tabs>
        <w:spacing w:after="0" w:line="240" w:lineRule="auto"/>
        <w:jc w:val="both"/>
        <w:rPr>
          <w:rFonts w:ascii="Arial" w:hAnsi="Arial" w:cs="Arial"/>
          <w:sz w:val="20"/>
          <w:szCs w:val="20"/>
        </w:rPr>
      </w:pPr>
    </w:p>
    <w:p w14:paraId="5B3E00A9" w14:textId="062A0DDB" w:rsidR="0011165E" w:rsidRDefault="0081247C" w:rsidP="0081247C">
      <w:pPr>
        <w:pStyle w:val="Prrafodelista"/>
        <w:tabs>
          <w:tab w:val="left" w:pos="5103"/>
        </w:tabs>
        <w:spacing w:after="0" w:line="240" w:lineRule="auto"/>
        <w:jc w:val="both"/>
        <w:rPr>
          <w:rFonts w:ascii="Arial" w:hAnsi="Arial" w:cs="Arial"/>
          <w:sz w:val="20"/>
          <w:szCs w:val="20"/>
        </w:rPr>
      </w:pPr>
      <w:r>
        <w:rPr>
          <w:rFonts w:ascii="Arial" w:hAnsi="Arial" w:cs="Arial"/>
          <w:sz w:val="20"/>
          <w:szCs w:val="20"/>
        </w:rPr>
        <w:tab/>
      </w:r>
    </w:p>
    <w:p w14:paraId="551A4248" w14:textId="671B7744" w:rsidR="00B37D1F" w:rsidRPr="00181562" w:rsidRDefault="0076026B" w:rsidP="00181562">
      <w:pPr>
        <w:pStyle w:val="Prrafodelista"/>
        <w:tabs>
          <w:tab w:val="left" w:pos="3141"/>
        </w:tabs>
        <w:spacing w:after="0" w:line="240" w:lineRule="auto"/>
        <w:jc w:val="both"/>
        <w:rPr>
          <w:rFonts w:ascii="Arial" w:hAnsi="Arial" w:cs="Arial"/>
          <w:sz w:val="20"/>
          <w:szCs w:val="20"/>
        </w:rPr>
      </w:pPr>
      <w:r>
        <w:rPr>
          <w:rFonts w:ascii="Arial" w:hAnsi="Arial" w:cs="Arial"/>
          <w:sz w:val="20"/>
          <w:szCs w:val="20"/>
        </w:rPr>
        <w:lastRenderedPageBreak/>
        <w:tab/>
      </w:r>
      <w:r w:rsidRPr="00AE54DB">
        <w:rPr>
          <w:noProof/>
        </w:rPr>
        <w:drawing>
          <wp:anchor distT="0" distB="0" distL="114300" distR="114300" simplePos="0" relativeHeight="251663360" behindDoc="1" locked="0" layoutInCell="1" allowOverlap="1" wp14:anchorId="58A9A400" wp14:editId="22F7E505">
            <wp:simplePos x="0" y="0"/>
            <wp:positionH relativeFrom="page">
              <wp:posOffset>450215</wp:posOffset>
            </wp:positionH>
            <wp:positionV relativeFrom="paragraph">
              <wp:posOffset>-635</wp:posOffset>
            </wp:positionV>
            <wp:extent cx="7751864" cy="10026197"/>
            <wp:effectExtent l="0" t="0" r="1905" b="0"/>
            <wp:wrapNone/>
            <wp:docPr id="4" name="Imagen 3" descr="C:\Users\lmoyalva\AppData\Local\Microsoft\Windows\INetCache\Content.Word\g30742.png">
              <a:extLst xmlns:a="http://schemas.openxmlformats.org/drawingml/2006/main">
                <a:ext uri="{FF2B5EF4-FFF2-40B4-BE49-F238E27FC236}">
                  <a16:creationId xmlns:a16="http://schemas.microsoft.com/office/drawing/2014/main" id="{3098E380-1BF7-403F-82B3-85C7AE733F6C}"/>
                </a:ext>
              </a:extLst>
            </wp:docPr>
            <wp:cNvGraphicFramePr/>
            <a:graphic xmlns:a="http://schemas.openxmlformats.org/drawingml/2006/main">
              <a:graphicData uri="http://schemas.openxmlformats.org/drawingml/2006/picture">
                <pic:pic xmlns:pic="http://schemas.openxmlformats.org/drawingml/2006/picture">
                  <pic:nvPicPr>
                    <pic:cNvPr id="4" name="Imagen 3" descr="C:\Users\lmoyalva\AppData\Local\Microsoft\Windows\INetCache\Content.Word\g30742.png">
                      <a:extLst>
                        <a:ext uri="{FF2B5EF4-FFF2-40B4-BE49-F238E27FC236}">
                          <a16:creationId xmlns:a16="http://schemas.microsoft.com/office/drawing/2014/main" id="{3098E380-1BF7-403F-82B3-85C7AE733F6C}"/>
                        </a:ext>
                      </a:extLst>
                    </pic:cNvPr>
                    <pic:cNvPicPr/>
                  </pic:nvPicPr>
                  <pic:blipFill>
                    <a:blip r:embed="rId11">
                      <a:duotone>
                        <a:schemeClr val="accent5">
                          <a:shade val="45000"/>
                          <a:satMod val="135000"/>
                        </a:schemeClr>
                        <a:prstClr val="white"/>
                      </a:duotone>
                      <a:extLst>
                        <a:ext uri="{BEBA8EAE-BF5A-486C-A8C5-ECC9F3942E4B}">
                          <a14:imgProps xmlns:a14="http://schemas.microsoft.com/office/drawing/2010/main">
                            <a14:imgLayer r:embed="rId12">
                              <a14:imgEffect>
                                <a14:saturation sat="33000"/>
                              </a14:imgEffect>
                            </a14:imgLayer>
                          </a14:imgProps>
                        </a:ext>
                        <a:ext uri="{28A0092B-C50C-407E-A947-70E740481C1C}">
                          <a14:useLocalDpi xmlns:a14="http://schemas.microsoft.com/office/drawing/2010/main" val="0"/>
                        </a:ext>
                      </a:extLst>
                    </a:blip>
                    <a:srcRect/>
                    <a:stretch>
                      <a:fillRect/>
                    </a:stretch>
                  </pic:blipFill>
                  <pic:spPr bwMode="auto">
                    <a:xfrm>
                      <a:off x="0" y="0"/>
                      <a:ext cx="7751864" cy="10026197"/>
                    </a:xfrm>
                    <a:prstGeom prst="rect">
                      <a:avLst/>
                    </a:prstGeom>
                    <a:solidFill>
                      <a:schemeClr val="accent1">
                        <a:lumMod val="20000"/>
                        <a:lumOff val="80000"/>
                      </a:schemeClr>
                    </a:solidFill>
                    <a:ln>
                      <a:noFill/>
                    </a:ln>
                  </pic:spPr>
                </pic:pic>
              </a:graphicData>
            </a:graphic>
            <wp14:sizeRelH relativeFrom="page">
              <wp14:pctWidth>0</wp14:pctWidth>
            </wp14:sizeRelH>
            <wp14:sizeRelV relativeFrom="page">
              <wp14:pctHeight>0</wp14:pctHeight>
            </wp14:sizeRelV>
          </wp:anchor>
        </w:drawing>
      </w:r>
    </w:p>
    <w:p w14:paraId="721F6EDF" w14:textId="2F0B070D" w:rsidR="0011165E" w:rsidRPr="00B37D1F" w:rsidRDefault="0011165E" w:rsidP="009806DF">
      <w:pPr>
        <w:pStyle w:val="Prrafodelista"/>
        <w:spacing w:after="0" w:line="240" w:lineRule="auto"/>
        <w:ind w:left="0"/>
        <w:jc w:val="center"/>
        <w:rPr>
          <w:rFonts w:ascii="Arial" w:hAnsi="Arial" w:cs="Arial"/>
          <w:b/>
          <w:bCs/>
          <w:sz w:val="16"/>
          <w:szCs w:val="16"/>
        </w:rPr>
      </w:pPr>
      <w:r w:rsidRPr="00B37D1F">
        <w:rPr>
          <w:rFonts w:ascii="Arial" w:hAnsi="Arial" w:cs="Arial"/>
          <w:b/>
          <w:bCs/>
          <w:sz w:val="16"/>
          <w:szCs w:val="16"/>
        </w:rPr>
        <w:t>FUNDAMENTO JURÍDICO</w:t>
      </w:r>
    </w:p>
    <w:p w14:paraId="7B6F3012" w14:textId="77777777" w:rsidR="00571561" w:rsidRDefault="00571561" w:rsidP="00073E58">
      <w:pPr>
        <w:spacing w:after="0" w:line="240" w:lineRule="auto"/>
        <w:ind w:right="-1"/>
        <w:contextualSpacing/>
        <w:jc w:val="both"/>
        <w:rPr>
          <w:rFonts w:ascii="Arial Narrow" w:hAnsi="Arial Narrow" w:cs="Arial"/>
          <w:b/>
          <w:bCs/>
          <w:sz w:val="12"/>
          <w:szCs w:val="12"/>
        </w:rPr>
      </w:pPr>
    </w:p>
    <w:p w14:paraId="747EB168" w14:textId="0A1CE01C" w:rsidR="00181562" w:rsidRDefault="0011165E" w:rsidP="00181562">
      <w:pPr>
        <w:spacing w:after="0" w:line="240" w:lineRule="auto"/>
        <w:ind w:right="-1"/>
        <w:contextualSpacing/>
        <w:jc w:val="both"/>
        <w:rPr>
          <w:rFonts w:ascii="Arial Narrow" w:hAnsi="Arial Narrow" w:cs="Arial"/>
          <w:b/>
          <w:bCs/>
          <w:sz w:val="12"/>
          <w:szCs w:val="12"/>
        </w:rPr>
      </w:pPr>
      <w:r w:rsidRPr="00571561">
        <w:rPr>
          <w:rFonts w:ascii="Arial Narrow" w:hAnsi="Arial Narrow" w:cs="Arial"/>
          <w:b/>
          <w:bCs/>
          <w:sz w:val="12"/>
          <w:szCs w:val="12"/>
        </w:rPr>
        <w:t xml:space="preserve">Ley N° </w:t>
      </w:r>
      <w:r w:rsidR="00181562">
        <w:rPr>
          <w:rFonts w:ascii="Arial Narrow" w:hAnsi="Arial Narrow" w:cs="Arial"/>
          <w:b/>
          <w:bCs/>
          <w:sz w:val="12"/>
          <w:szCs w:val="12"/>
        </w:rPr>
        <w:t>9986</w:t>
      </w:r>
      <w:r w:rsidRPr="00571561">
        <w:rPr>
          <w:rFonts w:ascii="Arial Narrow" w:hAnsi="Arial Narrow" w:cs="Arial"/>
          <w:b/>
          <w:bCs/>
          <w:sz w:val="12"/>
          <w:szCs w:val="12"/>
        </w:rPr>
        <w:t xml:space="preserve"> Ley </w:t>
      </w:r>
      <w:r w:rsidR="00181562">
        <w:rPr>
          <w:rFonts w:ascii="Arial Narrow" w:hAnsi="Arial Narrow" w:cs="Arial"/>
          <w:b/>
          <w:bCs/>
          <w:sz w:val="12"/>
          <w:szCs w:val="12"/>
        </w:rPr>
        <w:t>General de Contratación Pública</w:t>
      </w:r>
    </w:p>
    <w:p w14:paraId="10CE420E" w14:textId="53C8C92F" w:rsidR="00C04B88" w:rsidRDefault="00C04B88" w:rsidP="00181562">
      <w:pPr>
        <w:spacing w:after="0" w:line="240" w:lineRule="auto"/>
        <w:ind w:right="-1"/>
        <w:contextualSpacing/>
        <w:jc w:val="both"/>
        <w:rPr>
          <w:rFonts w:ascii="Arial Narrow" w:hAnsi="Arial Narrow" w:cs="Arial"/>
          <w:b/>
          <w:bCs/>
          <w:sz w:val="12"/>
          <w:szCs w:val="12"/>
        </w:rPr>
      </w:pPr>
    </w:p>
    <w:p w14:paraId="58DAEF75" w14:textId="0C41EC67" w:rsidR="00C04B88" w:rsidRPr="00995F90" w:rsidRDefault="00C04B88" w:rsidP="00C14773">
      <w:pPr>
        <w:spacing w:after="0" w:line="240" w:lineRule="auto"/>
        <w:ind w:right="708"/>
        <w:contextualSpacing/>
        <w:jc w:val="both"/>
        <w:rPr>
          <w:rFonts w:ascii="Arial Narrow" w:hAnsi="Arial Narrow" w:cs="Arial"/>
          <w:sz w:val="11"/>
          <w:szCs w:val="11"/>
        </w:rPr>
      </w:pPr>
      <w:r w:rsidRPr="00995F90">
        <w:rPr>
          <w:rFonts w:ascii="Arial Narrow" w:hAnsi="Arial Narrow" w:cs="Arial"/>
          <w:b/>
          <w:bCs/>
          <w:sz w:val="11"/>
          <w:szCs w:val="11"/>
        </w:rPr>
        <w:t xml:space="preserve">ARTÍCULO 8- Principios generales- </w:t>
      </w:r>
      <w:r w:rsidRPr="00995F90">
        <w:rPr>
          <w:rFonts w:ascii="Arial Narrow" w:hAnsi="Arial Narrow" w:cs="Arial"/>
          <w:sz w:val="11"/>
          <w:szCs w:val="11"/>
        </w:rPr>
        <w:t>a) Principio de integridad: la conducta de todos los sujetos que intervengan en la actividad de contratación en la que medien fondos públicos se ajustará al</w:t>
      </w:r>
      <w:r w:rsidR="001367F4" w:rsidRPr="00995F90">
        <w:rPr>
          <w:rFonts w:ascii="Arial Narrow" w:hAnsi="Arial Narrow" w:cs="Arial"/>
          <w:sz w:val="11"/>
          <w:szCs w:val="11"/>
        </w:rPr>
        <w:t xml:space="preserve"> </w:t>
      </w:r>
      <w:r w:rsidRPr="00995F90">
        <w:rPr>
          <w:rFonts w:ascii="Arial Narrow" w:hAnsi="Arial Narrow" w:cs="Arial"/>
          <w:sz w:val="11"/>
          <w:szCs w:val="11"/>
        </w:rPr>
        <w:t>cumplimiento de las normas y los valores éticos, entre ellos, la honestidad, la buena fe, la responsabilidad y el respeto, prevaleciendo en todo momento el interés público.</w:t>
      </w:r>
    </w:p>
    <w:p w14:paraId="5816D4C7" w14:textId="3A118855" w:rsidR="001367F4" w:rsidRPr="00995F90" w:rsidRDefault="001367F4" w:rsidP="00C14773">
      <w:pPr>
        <w:spacing w:after="0" w:line="240" w:lineRule="auto"/>
        <w:ind w:right="708"/>
        <w:contextualSpacing/>
        <w:jc w:val="both"/>
        <w:rPr>
          <w:rFonts w:ascii="Arial Narrow" w:hAnsi="Arial Narrow" w:cs="Arial"/>
          <w:b/>
          <w:bCs/>
          <w:sz w:val="11"/>
          <w:szCs w:val="11"/>
        </w:rPr>
      </w:pPr>
      <w:r w:rsidRPr="00995F90">
        <w:rPr>
          <w:rFonts w:ascii="Arial Narrow" w:hAnsi="Arial Narrow" w:cs="Arial"/>
          <w:b/>
          <w:bCs/>
          <w:sz w:val="11"/>
          <w:szCs w:val="11"/>
        </w:rPr>
        <w:t>ARTÍCULO 1O-Actuar ético de la Administración:</w:t>
      </w:r>
      <w:r w:rsidRPr="00995F90">
        <w:rPr>
          <w:rFonts w:ascii="Arial Narrow" w:hAnsi="Arial Narrow" w:cs="Arial"/>
          <w:sz w:val="11"/>
          <w:szCs w:val="11"/>
        </w:rPr>
        <w:t xml:space="preserve"> Todas las actuaciones que realicen los funcionarios de la Administración, con ocasión de la actividad de contratación pública, deberán realizarse de manera proba, íntegra y transparente, bajo el cumplimiento de los principios éticos</w:t>
      </w:r>
      <w:r w:rsidRPr="00995F90">
        <w:rPr>
          <w:rFonts w:ascii="Arial Narrow" w:hAnsi="Arial Narrow" w:cs="Arial"/>
          <w:b/>
          <w:bCs/>
          <w:sz w:val="11"/>
          <w:szCs w:val="11"/>
        </w:rPr>
        <w:t>.</w:t>
      </w:r>
    </w:p>
    <w:p w14:paraId="4AA9D9F9" w14:textId="1C28F5AB" w:rsidR="001367F4" w:rsidRPr="00995F90" w:rsidRDefault="001367F4" w:rsidP="00C14773">
      <w:pPr>
        <w:spacing w:after="0" w:line="240" w:lineRule="auto"/>
        <w:ind w:right="708"/>
        <w:contextualSpacing/>
        <w:jc w:val="both"/>
        <w:rPr>
          <w:rFonts w:ascii="Arial Narrow" w:hAnsi="Arial Narrow" w:cs="Arial"/>
          <w:b/>
          <w:bCs/>
          <w:sz w:val="11"/>
          <w:szCs w:val="11"/>
        </w:rPr>
      </w:pPr>
      <w:r w:rsidRPr="00995F90">
        <w:rPr>
          <w:rFonts w:ascii="Arial Narrow" w:hAnsi="Arial Narrow" w:cs="Arial"/>
          <w:b/>
          <w:bCs/>
          <w:sz w:val="11"/>
          <w:szCs w:val="11"/>
        </w:rPr>
        <w:t>ARTÍCULO 24-La prohibición para participar en procedimientos de contratación pública se extiende</w:t>
      </w:r>
      <w:r w:rsidR="00C14773" w:rsidRPr="00995F90">
        <w:rPr>
          <w:rFonts w:ascii="Arial Narrow" w:hAnsi="Arial Narrow" w:cs="Arial"/>
          <w:b/>
          <w:bCs/>
          <w:sz w:val="11"/>
          <w:szCs w:val="11"/>
        </w:rPr>
        <w:t xml:space="preserve"> </w:t>
      </w:r>
      <w:r w:rsidRPr="00995F90">
        <w:rPr>
          <w:rFonts w:ascii="Arial Narrow" w:hAnsi="Arial Narrow" w:cs="Arial"/>
          <w:b/>
          <w:bCs/>
          <w:sz w:val="11"/>
          <w:szCs w:val="11"/>
        </w:rPr>
        <w:t>a lo largo de todo el procedimiento de contratación, desde la definición del objeto</w:t>
      </w:r>
      <w:r w:rsidR="00C14773" w:rsidRPr="00995F90">
        <w:rPr>
          <w:rFonts w:ascii="Arial Narrow" w:hAnsi="Arial Narrow" w:cs="Arial"/>
          <w:b/>
          <w:bCs/>
          <w:sz w:val="11"/>
          <w:szCs w:val="11"/>
        </w:rPr>
        <w:t xml:space="preserve"> </w:t>
      </w:r>
      <w:r w:rsidRPr="00995F90">
        <w:rPr>
          <w:rFonts w:ascii="Arial Narrow" w:hAnsi="Arial Narrow" w:cs="Arial"/>
          <w:b/>
          <w:bCs/>
          <w:sz w:val="11"/>
          <w:szCs w:val="11"/>
        </w:rPr>
        <w:t>contractual hasta la fase de ejecución.</w:t>
      </w:r>
    </w:p>
    <w:p w14:paraId="6AB0D22F" w14:textId="6F89A727" w:rsidR="001367F4" w:rsidRPr="00995F90" w:rsidRDefault="001367F4" w:rsidP="00C14773">
      <w:pPr>
        <w:spacing w:after="0" w:line="240" w:lineRule="auto"/>
        <w:ind w:right="708"/>
        <w:contextualSpacing/>
        <w:jc w:val="both"/>
        <w:rPr>
          <w:rFonts w:ascii="Arial Narrow" w:hAnsi="Arial Narrow" w:cs="Arial"/>
          <w:sz w:val="11"/>
          <w:szCs w:val="11"/>
        </w:rPr>
      </w:pPr>
      <w:r w:rsidRPr="00995F90">
        <w:rPr>
          <w:rFonts w:ascii="Arial Narrow" w:hAnsi="Arial Narrow" w:cs="Arial"/>
          <w:b/>
          <w:bCs/>
          <w:sz w:val="11"/>
          <w:szCs w:val="11"/>
        </w:rPr>
        <w:t>ARTÍCULO 25- Participación de los servidores públicos dentro del</w:t>
      </w:r>
      <w:r w:rsidR="00C14773" w:rsidRPr="00995F90">
        <w:rPr>
          <w:rFonts w:ascii="Arial Narrow" w:hAnsi="Arial Narrow" w:cs="Arial"/>
          <w:b/>
          <w:bCs/>
          <w:sz w:val="11"/>
          <w:szCs w:val="11"/>
        </w:rPr>
        <w:t xml:space="preserve"> </w:t>
      </w:r>
      <w:r w:rsidRPr="00995F90">
        <w:rPr>
          <w:rFonts w:ascii="Arial Narrow" w:hAnsi="Arial Narrow" w:cs="Arial"/>
          <w:b/>
          <w:bCs/>
          <w:sz w:val="11"/>
          <w:szCs w:val="11"/>
        </w:rPr>
        <w:t>procedimiento de contratación pública</w:t>
      </w:r>
      <w:r w:rsidR="00C14773" w:rsidRPr="00995F90">
        <w:rPr>
          <w:rFonts w:ascii="Arial Narrow" w:hAnsi="Arial Narrow" w:cs="Arial"/>
          <w:b/>
          <w:bCs/>
          <w:sz w:val="11"/>
          <w:szCs w:val="11"/>
        </w:rPr>
        <w:t xml:space="preserve"> </w:t>
      </w:r>
      <w:r w:rsidRPr="00995F90">
        <w:rPr>
          <w:rFonts w:ascii="Arial Narrow" w:hAnsi="Arial Narrow" w:cs="Arial"/>
          <w:sz w:val="11"/>
          <w:szCs w:val="11"/>
        </w:rPr>
        <w:t>Existirá participación directa del servidor público cuando, por el ejercicio de sus</w:t>
      </w:r>
      <w:r w:rsidR="00C14773" w:rsidRPr="00995F90">
        <w:rPr>
          <w:rFonts w:ascii="Arial Narrow" w:hAnsi="Arial Narrow" w:cs="Arial"/>
          <w:sz w:val="11"/>
          <w:szCs w:val="11"/>
        </w:rPr>
        <w:t xml:space="preserve"> </w:t>
      </w:r>
      <w:r w:rsidRPr="00995F90">
        <w:rPr>
          <w:rFonts w:ascii="Arial Narrow" w:hAnsi="Arial Narrow" w:cs="Arial"/>
          <w:sz w:val="11"/>
          <w:szCs w:val="11"/>
        </w:rPr>
        <w:t>funciones, tenga la facultad jurídica de decidir, deliberar, opinar, asesorar o</w:t>
      </w:r>
      <w:r w:rsidR="00C14773" w:rsidRPr="00995F90">
        <w:rPr>
          <w:rFonts w:ascii="Arial Narrow" w:hAnsi="Arial Narrow" w:cs="Arial"/>
          <w:sz w:val="11"/>
          <w:szCs w:val="11"/>
        </w:rPr>
        <w:t xml:space="preserve"> </w:t>
      </w:r>
      <w:r w:rsidRPr="00995F90">
        <w:rPr>
          <w:rFonts w:ascii="Arial Narrow" w:hAnsi="Arial Narrow" w:cs="Arial"/>
          <w:sz w:val="11"/>
          <w:szCs w:val="11"/>
        </w:rPr>
        <w:t>participar de cualquier otra forma directamente en el procedimiento de contratación,</w:t>
      </w:r>
      <w:r w:rsidR="00C14773" w:rsidRPr="00995F90">
        <w:rPr>
          <w:rFonts w:ascii="Arial Narrow" w:hAnsi="Arial Narrow" w:cs="Arial"/>
          <w:sz w:val="11"/>
          <w:szCs w:val="11"/>
        </w:rPr>
        <w:t xml:space="preserve"> </w:t>
      </w:r>
      <w:r w:rsidRPr="00995F90">
        <w:rPr>
          <w:rFonts w:ascii="Arial Narrow" w:hAnsi="Arial Narrow" w:cs="Arial"/>
          <w:sz w:val="11"/>
          <w:szCs w:val="11"/>
        </w:rPr>
        <w:t>entendido este desde la definición del objeto contractual hasta su ejecución final.</w:t>
      </w:r>
      <w:r w:rsidR="00C14773" w:rsidRPr="00995F90">
        <w:rPr>
          <w:rFonts w:ascii="Arial Narrow" w:hAnsi="Arial Narrow" w:cs="Arial"/>
          <w:sz w:val="11"/>
          <w:szCs w:val="11"/>
        </w:rPr>
        <w:t xml:space="preserve"> </w:t>
      </w:r>
      <w:r w:rsidRPr="00995F90">
        <w:rPr>
          <w:rFonts w:ascii="Arial Narrow" w:hAnsi="Arial Narrow" w:cs="Arial"/>
          <w:sz w:val="11"/>
          <w:szCs w:val="11"/>
        </w:rPr>
        <w:t>Este supuesto abarca a quienes deben rendir dictámenes o informes técnicos,</w:t>
      </w:r>
      <w:r w:rsidR="00C14773" w:rsidRPr="00995F90">
        <w:rPr>
          <w:rFonts w:ascii="Arial Narrow" w:hAnsi="Arial Narrow" w:cs="Arial"/>
          <w:sz w:val="11"/>
          <w:szCs w:val="11"/>
        </w:rPr>
        <w:t xml:space="preserve"> </w:t>
      </w:r>
      <w:r w:rsidRPr="00995F90">
        <w:rPr>
          <w:rFonts w:ascii="Arial Narrow" w:hAnsi="Arial Narrow" w:cs="Arial"/>
          <w:sz w:val="11"/>
          <w:szCs w:val="11"/>
        </w:rPr>
        <w:t>preparar o tramitar alguna de las fases del procedimiento de contratación o fiscalizar</w:t>
      </w:r>
      <w:r w:rsidR="00C14773" w:rsidRPr="00995F90">
        <w:rPr>
          <w:rFonts w:ascii="Arial Narrow" w:hAnsi="Arial Narrow" w:cs="Arial"/>
          <w:sz w:val="11"/>
          <w:szCs w:val="11"/>
        </w:rPr>
        <w:t xml:space="preserve"> </w:t>
      </w:r>
      <w:r w:rsidRPr="00995F90">
        <w:rPr>
          <w:rFonts w:ascii="Arial Narrow" w:hAnsi="Arial Narrow" w:cs="Arial"/>
          <w:sz w:val="11"/>
          <w:szCs w:val="11"/>
        </w:rPr>
        <w:t>la fase de ejecución.</w:t>
      </w:r>
      <w:r w:rsidR="00C14773" w:rsidRPr="00995F90">
        <w:rPr>
          <w:rFonts w:ascii="Arial Narrow" w:hAnsi="Arial Narrow" w:cs="Arial"/>
          <w:sz w:val="11"/>
          <w:szCs w:val="11"/>
        </w:rPr>
        <w:t xml:space="preserve"> </w:t>
      </w:r>
      <w:r w:rsidRPr="00995F90">
        <w:rPr>
          <w:rFonts w:ascii="Arial Narrow" w:hAnsi="Arial Narrow" w:cs="Arial"/>
          <w:sz w:val="11"/>
          <w:szCs w:val="11"/>
        </w:rPr>
        <w:t>La participación directa incluye a las personas físicas contratadas por servicios</w:t>
      </w:r>
      <w:r w:rsidR="00C14773" w:rsidRPr="00995F90">
        <w:rPr>
          <w:rFonts w:ascii="Arial Narrow" w:hAnsi="Arial Narrow" w:cs="Arial"/>
          <w:sz w:val="11"/>
          <w:szCs w:val="11"/>
        </w:rPr>
        <w:t xml:space="preserve"> </w:t>
      </w:r>
      <w:r w:rsidRPr="00995F90">
        <w:rPr>
          <w:rFonts w:ascii="Arial Narrow" w:hAnsi="Arial Narrow" w:cs="Arial"/>
          <w:sz w:val="11"/>
          <w:szCs w:val="11"/>
        </w:rPr>
        <w:t>profesionales que intervengan en el procedimiento de contratación pública.</w:t>
      </w:r>
      <w:r w:rsidR="00C14773" w:rsidRPr="00995F90">
        <w:rPr>
          <w:rFonts w:ascii="Arial Narrow" w:hAnsi="Arial Narrow" w:cs="Arial"/>
          <w:sz w:val="11"/>
          <w:szCs w:val="11"/>
        </w:rPr>
        <w:t xml:space="preserve"> </w:t>
      </w:r>
      <w:r w:rsidRPr="00995F90">
        <w:rPr>
          <w:rFonts w:ascii="Arial Narrow" w:hAnsi="Arial Narrow" w:cs="Arial"/>
          <w:sz w:val="11"/>
          <w:szCs w:val="11"/>
        </w:rPr>
        <w:t>Existirá participación indirecta de los servidores públicos cuando por interpósita</w:t>
      </w:r>
      <w:r w:rsidR="00C14773" w:rsidRPr="00995F90">
        <w:rPr>
          <w:rFonts w:ascii="Arial Narrow" w:hAnsi="Arial Narrow" w:cs="Arial"/>
          <w:sz w:val="11"/>
          <w:szCs w:val="11"/>
        </w:rPr>
        <w:t xml:space="preserve"> </w:t>
      </w:r>
      <w:r w:rsidRPr="00995F90">
        <w:rPr>
          <w:rFonts w:ascii="Arial Narrow" w:hAnsi="Arial Narrow" w:cs="Arial"/>
          <w:sz w:val="11"/>
          <w:szCs w:val="11"/>
        </w:rPr>
        <w:t>persona, física o jurídica, se participe en los procedimientos de contratación.</w:t>
      </w:r>
    </w:p>
    <w:p w14:paraId="461836DF" w14:textId="6B2BD8C1" w:rsidR="00950DE3" w:rsidRPr="00995F90" w:rsidRDefault="00950DE3" w:rsidP="00950DE3">
      <w:pPr>
        <w:spacing w:after="0" w:line="240" w:lineRule="auto"/>
        <w:ind w:right="708"/>
        <w:contextualSpacing/>
        <w:jc w:val="both"/>
        <w:rPr>
          <w:rFonts w:ascii="Arial Narrow" w:hAnsi="Arial Narrow" w:cs="Arial"/>
          <w:b/>
          <w:bCs/>
          <w:sz w:val="11"/>
          <w:szCs w:val="11"/>
        </w:rPr>
      </w:pPr>
      <w:r w:rsidRPr="00995F90">
        <w:rPr>
          <w:rFonts w:ascii="Arial Narrow" w:hAnsi="Arial Narrow" w:cs="Arial"/>
          <w:b/>
          <w:bCs/>
          <w:sz w:val="11"/>
          <w:szCs w:val="11"/>
        </w:rPr>
        <w:t xml:space="preserve">ARTÍCULO 27- Deber de abstención de los funcionarios: </w:t>
      </w:r>
      <w:bookmarkStart w:id="1" w:name="_Hlk120005028"/>
      <w:r w:rsidRPr="00995F90">
        <w:rPr>
          <w:rFonts w:ascii="Arial Narrow" w:hAnsi="Arial Narrow" w:cs="Arial"/>
          <w:sz w:val="11"/>
          <w:szCs w:val="11"/>
        </w:rPr>
        <w:t>Aquellas personas servidoras públicas que intervengan en cualquier etapa de los</w:t>
      </w:r>
      <w:r w:rsidR="00022F45" w:rsidRPr="00995F90">
        <w:rPr>
          <w:rFonts w:ascii="Arial Narrow" w:hAnsi="Arial Narrow" w:cs="Arial"/>
          <w:b/>
          <w:bCs/>
          <w:sz w:val="11"/>
          <w:szCs w:val="11"/>
        </w:rPr>
        <w:t xml:space="preserve"> </w:t>
      </w:r>
      <w:r w:rsidRPr="00995F90">
        <w:rPr>
          <w:rFonts w:ascii="Arial Narrow" w:hAnsi="Arial Narrow" w:cs="Arial"/>
          <w:sz w:val="11"/>
          <w:szCs w:val="11"/>
        </w:rPr>
        <w:t>procedimientos de contratación deberán abstenerse de participar en todo tipo de</w:t>
      </w:r>
      <w:r w:rsidR="00022F45" w:rsidRPr="00995F90">
        <w:rPr>
          <w:rFonts w:ascii="Arial Narrow" w:hAnsi="Arial Narrow" w:cs="Arial"/>
          <w:b/>
          <w:bCs/>
          <w:sz w:val="11"/>
          <w:szCs w:val="11"/>
        </w:rPr>
        <w:t xml:space="preserve"> </w:t>
      </w:r>
      <w:r w:rsidRPr="00995F90">
        <w:rPr>
          <w:rFonts w:ascii="Arial Narrow" w:hAnsi="Arial Narrow" w:cs="Arial"/>
          <w:sz w:val="11"/>
          <w:szCs w:val="11"/>
        </w:rPr>
        <w:t>decisión de la que sea posible llegar a obtener algún beneficio para sí, su cónyuge,</w:t>
      </w:r>
      <w:r w:rsidR="00022F45" w:rsidRPr="00995F90">
        <w:rPr>
          <w:rFonts w:ascii="Arial Narrow" w:hAnsi="Arial Narrow" w:cs="Arial"/>
          <w:b/>
          <w:bCs/>
          <w:sz w:val="11"/>
          <w:szCs w:val="11"/>
        </w:rPr>
        <w:t xml:space="preserve"> </w:t>
      </w:r>
      <w:r w:rsidRPr="00995F90">
        <w:rPr>
          <w:rFonts w:ascii="Arial Narrow" w:hAnsi="Arial Narrow" w:cs="Arial"/>
          <w:sz w:val="11"/>
          <w:szCs w:val="11"/>
        </w:rPr>
        <w:t>compañero o compañera en unión de hecho o sus parientes hasta el tercer grado</w:t>
      </w:r>
      <w:r w:rsidR="00022F45" w:rsidRPr="00995F90">
        <w:rPr>
          <w:rFonts w:ascii="Arial Narrow" w:hAnsi="Arial Narrow" w:cs="Arial"/>
          <w:b/>
          <w:bCs/>
          <w:sz w:val="11"/>
          <w:szCs w:val="11"/>
        </w:rPr>
        <w:t xml:space="preserve"> </w:t>
      </w:r>
      <w:r w:rsidRPr="00995F90">
        <w:rPr>
          <w:rFonts w:ascii="Arial Narrow" w:hAnsi="Arial Narrow" w:cs="Arial"/>
          <w:sz w:val="11"/>
          <w:szCs w:val="11"/>
        </w:rPr>
        <w:t>por consanguinidad o afinidad. Igualmente, deberá abstenerse de todo tipo d</w:t>
      </w:r>
      <w:r w:rsidR="00022F45" w:rsidRPr="00995F90">
        <w:rPr>
          <w:rFonts w:ascii="Arial Narrow" w:hAnsi="Arial Narrow" w:cs="Arial"/>
          <w:sz w:val="11"/>
          <w:szCs w:val="11"/>
        </w:rPr>
        <w:t xml:space="preserve">e </w:t>
      </w:r>
      <w:r w:rsidRPr="00995F90">
        <w:rPr>
          <w:rFonts w:ascii="Arial Narrow" w:hAnsi="Arial Narrow" w:cs="Arial"/>
          <w:sz w:val="11"/>
          <w:szCs w:val="11"/>
        </w:rPr>
        <w:t>decisión en aquellos casos donde participen terceros con los que tenga relaciones</w:t>
      </w:r>
      <w:r w:rsidR="00022F45" w:rsidRPr="00995F90">
        <w:rPr>
          <w:rFonts w:ascii="Arial Narrow" w:hAnsi="Arial Narrow" w:cs="Arial"/>
          <w:b/>
          <w:bCs/>
          <w:sz w:val="11"/>
          <w:szCs w:val="11"/>
        </w:rPr>
        <w:t xml:space="preserve"> </w:t>
      </w:r>
      <w:r w:rsidRPr="00995F90">
        <w:rPr>
          <w:rFonts w:ascii="Arial Narrow" w:hAnsi="Arial Narrow" w:cs="Arial"/>
          <w:sz w:val="11"/>
          <w:szCs w:val="11"/>
        </w:rPr>
        <w:t>profesionales, laborales o de negocios y en los procedimientos en los que participen</w:t>
      </w:r>
      <w:r w:rsidR="00022F45" w:rsidRPr="00995F90">
        <w:rPr>
          <w:rFonts w:ascii="Arial Narrow" w:hAnsi="Arial Narrow" w:cs="Arial"/>
          <w:b/>
          <w:bCs/>
          <w:sz w:val="11"/>
          <w:szCs w:val="11"/>
        </w:rPr>
        <w:t xml:space="preserve"> </w:t>
      </w:r>
      <w:r w:rsidRPr="00995F90">
        <w:rPr>
          <w:rFonts w:ascii="Arial Narrow" w:hAnsi="Arial Narrow" w:cs="Arial"/>
          <w:sz w:val="11"/>
          <w:szCs w:val="11"/>
        </w:rPr>
        <w:t>sociedades en las que las personas antes referidas ejerzan algún puesto de</w:t>
      </w:r>
      <w:r w:rsidR="00022F45" w:rsidRPr="00995F90">
        <w:rPr>
          <w:rFonts w:ascii="Arial Narrow" w:hAnsi="Arial Narrow" w:cs="Arial"/>
          <w:b/>
          <w:bCs/>
          <w:sz w:val="11"/>
          <w:szCs w:val="11"/>
        </w:rPr>
        <w:t xml:space="preserve"> </w:t>
      </w:r>
      <w:r w:rsidRPr="00995F90">
        <w:rPr>
          <w:rFonts w:ascii="Arial Narrow" w:hAnsi="Arial Narrow" w:cs="Arial"/>
          <w:sz w:val="11"/>
          <w:szCs w:val="11"/>
        </w:rPr>
        <w:t>dirección o representación o tengan participación en el capital social o sean</w:t>
      </w:r>
      <w:r w:rsidR="00022F45" w:rsidRPr="00995F90">
        <w:rPr>
          <w:rFonts w:ascii="Arial Narrow" w:hAnsi="Arial Narrow" w:cs="Arial"/>
          <w:b/>
          <w:bCs/>
          <w:sz w:val="11"/>
          <w:szCs w:val="11"/>
        </w:rPr>
        <w:t xml:space="preserve"> </w:t>
      </w:r>
      <w:r w:rsidRPr="00995F90">
        <w:rPr>
          <w:rFonts w:ascii="Arial Narrow" w:hAnsi="Arial Narrow" w:cs="Arial"/>
          <w:sz w:val="11"/>
          <w:szCs w:val="11"/>
        </w:rPr>
        <w:t>beneficiarias finales.</w:t>
      </w:r>
      <w:r w:rsidR="00022F45" w:rsidRPr="00995F90">
        <w:rPr>
          <w:rFonts w:ascii="Arial Narrow" w:hAnsi="Arial Narrow" w:cs="Arial"/>
          <w:b/>
          <w:bCs/>
          <w:sz w:val="11"/>
          <w:szCs w:val="11"/>
        </w:rPr>
        <w:t xml:space="preserve"> </w:t>
      </w:r>
      <w:r w:rsidRPr="00995F90">
        <w:rPr>
          <w:rFonts w:ascii="Arial Narrow" w:hAnsi="Arial Narrow" w:cs="Arial"/>
          <w:sz w:val="11"/>
          <w:szCs w:val="11"/>
        </w:rPr>
        <w:t>En caso de duda sobre la existencia de un conflicto de intereses en los términos del</w:t>
      </w:r>
      <w:r w:rsidR="00022F45" w:rsidRPr="00995F90">
        <w:rPr>
          <w:rFonts w:ascii="Arial Narrow" w:hAnsi="Arial Narrow" w:cs="Arial"/>
          <w:b/>
          <w:bCs/>
          <w:sz w:val="11"/>
          <w:szCs w:val="11"/>
        </w:rPr>
        <w:t xml:space="preserve"> </w:t>
      </w:r>
      <w:r w:rsidRPr="00995F90">
        <w:rPr>
          <w:rFonts w:ascii="Arial Narrow" w:hAnsi="Arial Narrow" w:cs="Arial"/>
          <w:sz w:val="11"/>
          <w:szCs w:val="11"/>
        </w:rPr>
        <w:t>párrafo anterior, se deberá optar por la abstención.</w:t>
      </w:r>
      <w:r w:rsidR="00022F45" w:rsidRPr="00995F90">
        <w:rPr>
          <w:rFonts w:ascii="Arial Narrow" w:hAnsi="Arial Narrow" w:cs="Arial"/>
          <w:b/>
          <w:bCs/>
          <w:sz w:val="11"/>
          <w:szCs w:val="11"/>
        </w:rPr>
        <w:t xml:space="preserve"> </w:t>
      </w:r>
      <w:r w:rsidRPr="00995F90">
        <w:rPr>
          <w:rFonts w:ascii="Arial Narrow" w:hAnsi="Arial Narrow" w:cs="Arial"/>
          <w:sz w:val="11"/>
          <w:szCs w:val="11"/>
        </w:rPr>
        <w:t>Todos los servidores públicos deberán abstenerse de participar, opinar o influir, en</w:t>
      </w:r>
      <w:r w:rsidR="00022F45" w:rsidRPr="00995F90">
        <w:rPr>
          <w:rFonts w:ascii="Arial Narrow" w:hAnsi="Arial Narrow" w:cs="Arial"/>
          <w:b/>
          <w:bCs/>
          <w:sz w:val="11"/>
          <w:szCs w:val="11"/>
        </w:rPr>
        <w:t xml:space="preserve"> </w:t>
      </w:r>
      <w:r w:rsidRPr="00995F90">
        <w:rPr>
          <w:rFonts w:ascii="Arial Narrow" w:hAnsi="Arial Narrow" w:cs="Arial"/>
          <w:sz w:val="11"/>
          <w:szCs w:val="11"/>
        </w:rPr>
        <w:t>cualquier forma, en la ejecución del contrato, cuando la causal sobreviniente de</w:t>
      </w:r>
      <w:r w:rsidR="00022F45" w:rsidRPr="00995F90">
        <w:rPr>
          <w:rFonts w:ascii="Arial Narrow" w:hAnsi="Arial Narrow" w:cs="Arial"/>
          <w:b/>
          <w:bCs/>
          <w:sz w:val="11"/>
          <w:szCs w:val="11"/>
        </w:rPr>
        <w:t xml:space="preserve"> </w:t>
      </w:r>
      <w:r w:rsidRPr="00995F90">
        <w:rPr>
          <w:rFonts w:ascii="Arial Narrow" w:hAnsi="Arial Narrow" w:cs="Arial"/>
          <w:sz w:val="11"/>
          <w:szCs w:val="11"/>
        </w:rPr>
        <w:t>prohibición configure un conflicto de intereses real o potencial, conforme se</w:t>
      </w:r>
      <w:r w:rsidR="00022F45" w:rsidRPr="00995F90">
        <w:rPr>
          <w:rFonts w:ascii="Arial Narrow" w:hAnsi="Arial Narrow" w:cs="Arial"/>
          <w:b/>
          <w:bCs/>
          <w:sz w:val="11"/>
          <w:szCs w:val="11"/>
        </w:rPr>
        <w:t xml:space="preserve"> </w:t>
      </w:r>
      <w:r w:rsidRPr="00995F90">
        <w:rPr>
          <w:rFonts w:ascii="Arial Narrow" w:hAnsi="Arial Narrow" w:cs="Arial"/>
          <w:sz w:val="11"/>
          <w:szCs w:val="11"/>
        </w:rPr>
        <w:t>establezca en el reglamento.</w:t>
      </w:r>
      <w:r w:rsidR="00022F45" w:rsidRPr="00995F90">
        <w:rPr>
          <w:rFonts w:ascii="Arial Narrow" w:hAnsi="Arial Narrow" w:cs="Arial"/>
          <w:b/>
          <w:bCs/>
          <w:sz w:val="11"/>
          <w:szCs w:val="11"/>
        </w:rPr>
        <w:t xml:space="preserve"> </w:t>
      </w:r>
      <w:r w:rsidRPr="00995F90">
        <w:rPr>
          <w:rFonts w:ascii="Arial Narrow" w:hAnsi="Arial Narrow" w:cs="Arial"/>
          <w:sz w:val="11"/>
          <w:szCs w:val="11"/>
        </w:rPr>
        <w:t>Se prohíbe a los servidores públicos, ya sea directamente o a través de interpósita</w:t>
      </w:r>
      <w:r w:rsidR="00DC0E8E" w:rsidRPr="00995F90">
        <w:rPr>
          <w:rFonts w:ascii="Arial Narrow" w:hAnsi="Arial Narrow" w:cs="Arial"/>
          <w:b/>
          <w:bCs/>
          <w:sz w:val="11"/>
          <w:szCs w:val="11"/>
        </w:rPr>
        <w:t xml:space="preserve"> </w:t>
      </w:r>
      <w:r w:rsidRPr="00995F90">
        <w:rPr>
          <w:rFonts w:ascii="Arial Narrow" w:hAnsi="Arial Narrow" w:cs="Arial"/>
          <w:sz w:val="11"/>
          <w:szCs w:val="11"/>
        </w:rPr>
        <w:t>persona, adquirir acciones o cualquier tipo de participación en el capital social de</w:t>
      </w:r>
      <w:r w:rsidR="00DC0E8E" w:rsidRPr="00995F90">
        <w:rPr>
          <w:rFonts w:ascii="Arial Narrow" w:hAnsi="Arial Narrow" w:cs="Arial"/>
          <w:b/>
          <w:bCs/>
          <w:sz w:val="11"/>
          <w:szCs w:val="11"/>
        </w:rPr>
        <w:t xml:space="preserve"> </w:t>
      </w:r>
      <w:r w:rsidRPr="00995F90">
        <w:rPr>
          <w:rFonts w:ascii="Arial Narrow" w:hAnsi="Arial Narrow" w:cs="Arial"/>
          <w:sz w:val="11"/>
          <w:szCs w:val="11"/>
        </w:rPr>
        <w:t>personas jurídicas que tengan contratos en ejecución o actos de adjudicación en</w:t>
      </w:r>
      <w:r w:rsidR="00DC0E8E" w:rsidRPr="00995F90">
        <w:rPr>
          <w:rFonts w:ascii="Arial Narrow" w:hAnsi="Arial Narrow" w:cs="Arial"/>
          <w:b/>
          <w:bCs/>
          <w:sz w:val="11"/>
          <w:szCs w:val="11"/>
        </w:rPr>
        <w:t xml:space="preserve"> </w:t>
      </w:r>
      <w:r w:rsidRPr="00995F90">
        <w:rPr>
          <w:rFonts w:ascii="Arial Narrow" w:hAnsi="Arial Narrow" w:cs="Arial"/>
          <w:sz w:val="11"/>
          <w:szCs w:val="11"/>
        </w:rPr>
        <w:t>firme con las entidades para las cuales laboran, derivados de procedimientos en los</w:t>
      </w:r>
      <w:r w:rsidR="00DC0E8E" w:rsidRPr="00995F90">
        <w:rPr>
          <w:rFonts w:ascii="Arial Narrow" w:hAnsi="Arial Narrow" w:cs="Arial"/>
          <w:b/>
          <w:bCs/>
          <w:sz w:val="11"/>
          <w:szCs w:val="11"/>
        </w:rPr>
        <w:t xml:space="preserve"> </w:t>
      </w:r>
      <w:r w:rsidRPr="00995F90">
        <w:rPr>
          <w:rFonts w:ascii="Arial Narrow" w:hAnsi="Arial Narrow" w:cs="Arial"/>
          <w:sz w:val="11"/>
          <w:szCs w:val="11"/>
        </w:rPr>
        <w:t>cuales hayan tenido injerencia o poder de decisión en cualquier etapa, inclusive en</w:t>
      </w:r>
      <w:r w:rsidR="00DC0E8E" w:rsidRPr="00995F90">
        <w:rPr>
          <w:rFonts w:ascii="Arial Narrow" w:hAnsi="Arial Narrow" w:cs="Arial"/>
          <w:b/>
          <w:bCs/>
          <w:sz w:val="11"/>
          <w:szCs w:val="11"/>
        </w:rPr>
        <w:t xml:space="preserve"> </w:t>
      </w:r>
      <w:r w:rsidRPr="00995F90">
        <w:rPr>
          <w:rFonts w:ascii="Arial Narrow" w:hAnsi="Arial Narrow" w:cs="Arial"/>
          <w:sz w:val="11"/>
          <w:szCs w:val="11"/>
        </w:rPr>
        <w:t>su fiscalización posterior o en la etapa de ejecución.</w:t>
      </w:r>
    </w:p>
    <w:bookmarkEnd w:id="1"/>
    <w:p w14:paraId="7360D8F4" w14:textId="7EAE73EF" w:rsidR="0081247C" w:rsidRPr="00995F90" w:rsidRDefault="0081247C" w:rsidP="00C14773">
      <w:pPr>
        <w:spacing w:after="0" w:line="240" w:lineRule="auto"/>
        <w:ind w:right="-1"/>
        <w:contextualSpacing/>
        <w:jc w:val="both"/>
        <w:rPr>
          <w:rFonts w:ascii="Arial Narrow" w:hAnsi="Arial Narrow" w:cs="Arial"/>
          <w:b/>
          <w:bCs/>
          <w:sz w:val="11"/>
          <w:szCs w:val="11"/>
        </w:rPr>
      </w:pPr>
      <w:r w:rsidRPr="00995F90">
        <w:rPr>
          <w:rFonts w:ascii="Arial Narrow" w:hAnsi="Arial Narrow"/>
          <w:b/>
          <w:sz w:val="11"/>
          <w:szCs w:val="11"/>
        </w:rPr>
        <w:t>ARTÍCULO 28-Alcance de la prohibición</w:t>
      </w:r>
      <w:r w:rsidR="00181562" w:rsidRPr="00995F90">
        <w:rPr>
          <w:rFonts w:ascii="Arial Narrow" w:hAnsi="Arial Narrow" w:cs="Arial"/>
          <w:b/>
          <w:bCs/>
          <w:sz w:val="11"/>
          <w:szCs w:val="11"/>
        </w:rPr>
        <w:t xml:space="preserve"> </w:t>
      </w:r>
      <w:r w:rsidRPr="00995F90">
        <w:rPr>
          <w:rFonts w:ascii="Arial Narrow" w:hAnsi="Arial Narrow"/>
          <w:b/>
          <w:sz w:val="11"/>
          <w:szCs w:val="11"/>
        </w:rPr>
        <w:t>En los procedimientos de contratación pública tendrán prohibido participar como</w:t>
      </w:r>
      <w:r w:rsidR="00181562" w:rsidRPr="00995F90">
        <w:rPr>
          <w:rFonts w:ascii="Arial Narrow" w:hAnsi="Arial Narrow" w:cs="Arial"/>
          <w:b/>
          <w:bCs/>
          <w:sz w:val="11"/>
          <w:szCs w:val="11"/>
        </w:rPr>
        <w:t xml:space="preserve"> </w:t>
      </w:r>
      <w:r w:rsidRPr="00995F90">
        <w:rPr>
          <w:rFonts w:ascii="Arial Narrow" w:hAnsi="Arial Narrow"/>
          <w:b/>
          <w:sz w:val="11"/>
          <w:szCs w:val="11"/>
        </w:rPr>
        <w:t>oferentes, en forma directa o indirecta:</w:t>
      </w:r>
    </w:p>
    <w:p w14:paraId="3201AF1B" w14:textId="42F48C62" w:rsidR="00475B79" w:rsidRPr="00995F90" w:rsidRDefault="0081247C" w:rsidP="00C14773">
      <w:pPr>
        <w:tabs>
          <w:tab w:val="left" w:pos="10053"/>
        </w:tabs>
        <w:spacing w:line="240" w:lineRule="auto"/>
        <w:contextualSpacing/>
        <w:jc w:val="both"/>
        <w:rPr>
          <w:rFonts w:ascii="Arial Narrow" w:hAnsi="Arial Narrow"/>
          <w:bCs/>
          <w:sz w:val="11"/>
          <w:szCs w:val="11"/>
        </w:rPr>
      </w:pPr>
      <w:r w:rsidRPr="00995F90">
        <w:rPr>
          <w:rFonts w:ascii="Arial Narrow" w:hAnsi="Arial Narrow"/>
          <w:bCs/>
          <w:sz w:val="11"/>
          <w:szCs w:val="11"/>
        </w:rPr>
        <w:t>a) El presidente y los vicepresidentes de la República; los ministros, con cartera</w:t>
      </w:r>
      <w:r w:rsidR="00181562" w:rsidRPr="00995F90">
        <w:rPr>
          <w:rFonts w:ascii="Arial Narrow" w:hAnsi="Arial Narrow"/>
          <w:bCs/>
          <w:sz w:val="11"/>
          <w:szCs w:val="11"/>
        </w:rPr>
        <w:t xml:space="preserve"> </w:t>
      </w:r>
      <w:r w:rsidRPr="00995F90">
        <w:rPr>
          <w:rFonts w:ascii="Arial Narrow" w:hAnsi="Arial Narrow"/>
          <w:bCs/>
          <w:sz w:val="11"/>
          <w:szCs w:val="11"/>
        </w:rPr>
        <w:t>o sin ella; los viceministros; los diputados de la Asamblea Legislativa; los</w:t>
      </w:r>
      <w:r w:rsidR="00181562" w:rsidRPr="00995F90">
        <w:rPr>
          <w:rFonts w:ascii="Arial Narrow" w:hAnsi="Arial Narrow"/>
          <w:bCs/>
          <w:sz w:val="11"/>
          <w:szCs w:val="11"/>
        </w:rPr>
        <w:t xml:space="preserve"> </w:t>
      </w:r>
      <w:r w:rsidRPr="00995F90">
        <w:rPr>
          <w:rFonts w:ascii="Arial Narrow" w:hAnsi="Arial Narrow"/>
          <w:bCs/>
          <w:sz w:val="11"/>
          <w:szCs w:val="11"/>
        </w:rPr>
        <w:t>magistrados propietarios y suplentes del Poder Judicial y</w:t>
      </w:r>
      <w:r w:rsidR="00C14773" w:rsidRPr="00995F90">
        <w:rPr>
          <w:rFonts w:ascii="Arial Narrow" w:hAnsi="Arial Narrow"/>
          <w:bCs/>
          <w:sz w:val="11"/>
          <w:szCs w:val="11"/>
        </w:rPr>
        <w:t xml:space="preserve"> </w:t>
      </w:r>
      <w:r w:rsidRPr="00995F90">
        <w:rPr>
          <w:rFonts w:ascii="Arial Narrow" w:hAnsi="Arial Narrow"/>
          <w:bCs/>
          <w:sz w:val="11"/>
          <w:szCs w:val="11"/>
        </w:rPr>
        <w:t>del</w:t>
      </w:r>
      <w:r w:rsidR="00C14773" w:rsidRPr="00995F90">
        <w:rPr>
          <w:rFonts w:ascii="Arial Narrow" w:hAnsi="Arial Narrow"/>
          <w:bCs/>
          <w:sz w:val="11"/>
          <w:szCs w:val="11"/>
        </w:rPr>
        <w:t xml:space="preserve"> </w:t>
      </w:r>
      <w:r w:rsidRPr="00995F90">
        <w:rPr>
          <w:rFonts w:ascii="Arial Narrow" w:hAnsi="Arial Narrow"/>
          <w:bCs/>
          <w:sz w:val="11"/>
          <w:szCs w:val="11"/>
        </w:rPr>
        <w:t>Tribunal Supremo de</w:t>
      </w:r>
      <w:r w:rsidR="00181562" w:rsidRPr="00995F90">
        <w:rPr>
          <w:rFonts w:ascii="Arial Narrow" w:hAnsi="Arial Narrow"/>
          <w:bCs/>
          <w:sz w:val="11"/>
          <w:szCs w:val="11"/>
        </w:rPr>
        <w:t xml:space="preserve"> </w:t>
      </w:r>
      <w:r w:rsidRPr="00995F90">
        <w:rPr>
          <w:rFonts w:ascii="Arial Narrow" w:hAnsi="Arial Narrow"/>
          <w:bCs/>
          <w:sz w:val="11"/>
          <w:szCs w:val="11"/>
        </w:rPr>
        <w:t>Elecciones; el contralor y el subcontralor Generales de la República; el defensor y</w:t>
      </w:r>
      <w:r w:rsidR="00181562" w:rsidRPr="00995F90">
        <w:rPr>
          <w:rFonts w:ascii="Arial Narrow" w:hAnsi="Arial Narrow"/>
          <w:bCs/>
          <w:sz w:val="11"/>
          <w:szCs w:val="11"/>
        </w:rPr>
        <w:t xml:space="preserve"> </w:t>
      </w:r>
      <w:r w:rsidRPr="00995F90">
        <w:rPr>
          <w:rFonts w:ascii="Arial Narrow" w:hAnsi="Arial Narrow"/>
          <w:bCs/>
          <w:sz w:val="11"/>
          <w:szCs w:val="11"/>
        </w:rPr>
        <w:t>el defensor adjunto de los Habitantes; el procurador general y el procurador general</w:t>
      </w:r>
      <w:r w:rsidR="00475B79" w:rsidRPr="00995F90">
        <w:rPr>
          <w:rFonts w:ascii="Arial Narrow" w:hAnsi="Arial Narrow"/>
          <w:bCs/>
          <w:sz w:val="11"/>
          <w:szCs w:val="11"/>
        </w:rPr>
        <w:t xml:space="preserve"> </w:t>
      </w:r>
      <w:r w:rsidRPr="00995F90">
        <w:rPr>
          <w:rFonts w:ascii="Arial Narrow" w:hAnsi="Arial Narrow"/>
          <w:bCs/>
          <w:sz w:val="11"/>
          <w:szCs w:val="11"/>
        </w:rPr>
        <w:t>adjunto de la República; el tesorero y el subtesorero nacionales, el fiscal general de</w:t>
      </w:r>
      <w:r w:rsidR="00181562" w:rsidRPr="00995F90">
        <w:rPr>
          <w:rFonts w:ascii="Arial Narrow" w:hAnsi="Arial Narrow"/>
          <w:bCs/>
          <w:sz w:val="11"/>
          <w:szCs w:val="11"/>
        </w:rPr>
        <w:t xml:space="preserve"> </w:t>
      </w:r>
      <w:r w:rsidRPr="00995F90">
        <w:rPr>
          <w:rFonts w:ascii="Arial Narrow" w:hAnsi="Arial Narrow"/>
          <w:bCs/>
          <w:sz w:val="11"/>
          <w:szCs w:val="11"/>
        </w:rPr>
        <w:t>la República, el director y el subdirector de Contratación Pública; el regulador</w:t>
      </w:r>
      <w:r w:rsidR="00475B79" w:rsidRPr="00995F90">
        <w:rPr>
          <w:rFonts w:ascii="Arial Narrow" w:hAnsi="Arial Narrow"/>
          <w:bCs/>
          <w:sz w:val="11"/>
          <w:szCs w:val="11"/>
        </w:rPr>
        <w:t xml:space="preserve"> </w:t>
      </w:r>
      <w:r w:rsidRPr="00995F90">
        <w:rPr>
          <w:rFonts w:ascii="Arial Narrow" w:hAnsi="Arial Narrow"/>
          <w:bCs/>
          <w:sz w:val="11"/>
          <w:szCs w:val="11"/>
        </w:rPr>
        <w:t>general de la República; los superintendentes de entidades financieras, de</w:t>
      </w:r>
      <w:r w:rsidR="00475B79" w:rsidRPr="00995F90">
        <w:rPr>
          <w:rFonts w:ascii="Arial Narrow" w:hAnsi="Arial Narrow"/>
          <w:bCs/>
          <w:sz w:val="11"/>
          <w:szCs w:val="11"/>
        </w:rPr>
        <w:t xml:space="preserve"> </w:t>
      </w:r>
      <w:r w:rsidRPr="00995F90">
        <w:rPr>
          <w:rFonts w:ascii="Arial Narrow" w:hAnsi="Arial Narrow"/>
          <w:bCs/>
          <w:sz w:val="11"/>
          <w:szCs w:val="11"/>
        </w:rPr>
        <w:t>Valores,</w:t>
      </w:r>
      <w:r w:rsidR="00181562" w:rsidRPr="00995F90">
        <w:rPr>
          <w:rFonts w:ascii="Arial Narrow" w:hAnsi="Arial Narrow"/>
          <w:bCs/>
          <w:sz w:val="11"/>
          <w:szCs w:val="11"/>
        </w:rPr>
        <w:t xml:space="preserve"> </w:t>
      </w:r>
      <w:r w:rsidRPr="00995F90">
        <w:rPr>
          <w:rFonts w:ascii="Arial Narrow" w:hAnsi="Arial Narrow"/>
          <w:bCs/>
          <w:sz w:val="11"/>
          <w:szCs w:val="11"/>
        </w:rPr>
        <w:t>de Seguros y de Pensiones, así como los respectivos intendentes y los jerarcas de</w:t>
      </w:r>
      <w:r w:rsidR="00475B79" w:rsidRPr="00995F90">
        <w:rPr>
          <w:rFonts w:ascii="Arial Narrow" w:hAnsi="Arial Narrow"/>
          <w:bCs/>
          <w:sz w:val="11"/>
          <w:szCs w:val="11"/>
        </w:rPr>
        <w:t xml:space="preserve"> </w:t>
      </w:r>
      <w:r w:rsidRPr="00995F90">
        <w:rPr>
          <w:rFonts w:ascii="Arial Narrow" w:hAnsi="Arial Narrow"/>
          <w:bCs/>
          <w:sz w:val="11"/>
          <w:szCs w:val="11"/>
        </w:rPr>
        <w:t>la Superintendencia de Telecomunicaciones. En los casos de puestos de elección</w:t>
      </w:r>
      <w:r w:rsidR="00475B79" w:rsidRPr="00995F90">
        <w:rPr>
          <w:rFonts w:ascii="Arial Narrow" w:hAnsi="Arial Narrow"/>
          <w:bCs/>
          <w:sz w:val="11"/>
          <w:szCs w:val="11"/>
        </w:rPr>
        <w:t xml:space="preserve"> </w:t>
      </w:r>
      <w:r w:rsidRPr="00995F90">
        <w:rPr>
          <w:rFonts w:ascii="Arial Narrow" w:hAnsi="Arial Narrow"/>
          <w:bCs/>
          <w:sz w:val="11"/>
          <w:szCs w:val="11"/>
        </w:rPr>
        <w:t>popular, la prohibición comenzará a</w:t>
      </w:r>
      <w:r w:rsidR="00475B79" w:rsidRPr="00995F90">
        <w:rPr>
          <w:rFonts w:ascii="Arial Narrow" w:hAnsi="Arial Narrow"/>
          <w:bCs/>
          <w:sz w:val="11"/>
          <w:szCs w:val="11"/>
        </w:rPr>
        <w:t xml:space="preserve"> </w:t>
      </w:r>
      <w:r w:rsidRPr="00995F90">
        <w:rPr>
          <w:rFonts w:ascii="Arial Narrow" w:hAnsi="Arial Narrow"/>
          <w:bCs/>
          <w:sz w:val="11"/>
          <w:szCs w:val="11"/>
        </w:rPr>
        <w:t>surtir efectos a partir de la publicación del</w:t>
      </w:r>
      <w:r w:rsidR="00475B79" w:rsidRPr="00995F90">
        <w:rPr>
          <w:rFonts w:ascii="Arial Narrow" w:hAnsi="Arial Narrow"/>
          <w:bCs/>
          <w:sz w:val="11"/>
          <w:szCs w:val="11"/>
        </w:rPr>
        <w:t xml:space="preserve"> </w:t>
      </w:r>
      <w:r w:rsidRPr="00995F90">
        <w:rPr>
          <w:rFonts w:ascii="Arial Narrow" w:hAnsi="Arial Narrow"/>
          <w:bCs/>
          <w:sz w:val="11"/>
          <w:szCs w:val="11"/>
        </w:rPr>
        <w:t>respectivo nombramiento en La Gaceta.</w:t>
      </w:r>
      <w:r w:rsidR="00475B79" w:rsidRPr="00995F90">
        <w:rPr>
          <w:rFonts w:ascii="Arial Narrow" w:hAnsi="Arial Narrow"/>
          <w:bCs/>
          <w:sz w:val="11"/>
          <w:szCs w:val="11"/>
        </w:rPr>
        <w:t xml:space="preserve"> </w:t>
      </w:r>
    </w:p>
    <w:p w14:paraId="4AD2E3B7" w14:textId="41FB7A9D" w:rsidR="0081247C" w:rsidRPr="00995F90" w:rsidRDefault="0081247C" w:rsidP="00475B79">
      <w:pPr>
        <w:spacing w:line="240" w:lineRule="auto"/>
        <w:contextualSpacing/>
        <w:jc w:val="both"/>
        <w:rPr>
          <w:rFonts w:ascii="Arial Narrow" w:hAnsi="Arial Narrow"/>
          <w:bCs/>
          <w:sz w:val="11"/>
          <w:szCs w:val="11"/>
        </w:rPr>
      </w:pPr>
      <w:r w:rsidRPr="00995F90">
        <w:rPr>
          <w:rFonts w:ascii="Arial Narrow" w:hAnsi="Arial Narrow"/>
          <w:bCs/>
          <w:sz w:val="11"/>
          <w:szCs w:val="11"/>
        </w:rPr>
        <w:t>b) Todos los servidores públicos en los procedimientos de contratación pública</w:t>
      </w:r>
      <w:r w:rsidR="00475B79" w:rsidRPr="00995F90">
        <w:rPr>
          <w:rFonts w:ascii="Arial Narrow" w:hAnsi="Arial Narrow"/>
          <w:bCs/>
          <w:sz w:val="11"/>
          <w:szCs w:val="11"/>
        </w:rPr>
        <w:t xml:space="preserve"> </w:t>
      </w:r>
      <w:r w:rsidRPr="00995F90">
        <w:rPr>
          <w:rFonts w:ascii="Arial Narrow" w:hAnsi="Arial Narrow"/>
          <w:bCs/>
          <w:sz w:val="11"/>
          <w:szCs w:val="11"/>
        </w:rPr>
        <w:t>que promueva la propia entidad en la que estos presten sus servicios, o que sean</w:t>
      </w:r>
      <w:r w:rsidR="00475B79" w:rsidRPr="00995F90">
        <w:rPr>
          <w:rFonts w:ascii="Arial Narrow" w:hAnsi="Arial Narrow"/>
          <w:bCs/>
          <w:sz w:val="11"/>
          <w:szCs w:val="11"/>
        </w:rPr>
        <w:t xml:space="preserve"> </w:t>
      </w:r>
      <w:r w:rsidRPr="00995F90">
        <w:rPr>
          <w:rFonts w:ascii="Arial Narrow" w:hAnsi="Arial Narrow"/>
          <w:bCs/>
          <w:sz w:val="11"/>
          <w:szCs w:val="11"/>
        </w:rPr>
        <w:t>promovidos para atender las necesidades de la entidad en que laboran. Con la</w:t>
      </w:r>
      <w:r w:rsidR="00475B79" w:rsidRPr="00995F90">
        <w:rPr>
          <w:rFonts w:ascii="Arial Narrow" w:hAnsi="Arial Narrow"/>
          <w:bCs/>
          <w:sz w:val="11"/>
          <w:szCs w:val="11"/>
        </w:rPr>
        <w:t xml:space="preserve"> </w:t>
      </w:r>
      <w:r w:rsidRPr="00995F90">
        <w:rPr>
          <w:rFonts w:ascii="Arial Narrow" w:hAnsi="Arial Narrow"/>
          <w:bCs/>
          <w:sz w:val="11"/>
          <w:szCs w:val="11"/>
        </w:rPr>
        <w:t>propia entidad, los miembros de junta directiva, los presidentes ejecutivos, los</w:t>
      </w:r>
      <w:r w:rsidR="00475B79" w:rsidRPr="00995F90">
        <w:rPr>
          <w:rFonts w:ascii="Arial Narrow" w:hAnsi="Arial Narrow"/>
          <w:bCs/>
          <w:sz w:val="11"/>
          <w:szCs w:val="11"/>
        </w:rPr>
        <w:t xml:space="preserve"> </w:t>
      </w:r>
      <w:r w:rsidRPr="00995F90">
        <w:rPr>
          <w:rFonts w:ascii="Arial Narrow" w:hAnsi="Arial Narrow"/>
          <w:bCs/>
          <w:sz w:val="11"/>
          <w:szCs w:val="11"/>
        </w:rPr>
        <w:t>gerentes y los subgerentes, tanto de las instituciones descentralizadas como de las</w:t>
      </w:r>
      <w:r w:rsidR="00475B79" w:rsidRPr="00995F90">
        <w:rPr>
          <w:rFonts w:ascii="Arial Narrow" w:hAnsi="Arial Narrow"/>
          <w:bCs/>
          <w:sz w:val="11"/>
          <w:szCs w:val="11"/>
        </w:rPr>
        <w:t xml:space="preserve"> </w:t>
      </w:r>
      <w:r w:rsidRPr="00995F90">
        <w:rPr>
          <w:rFonts w:ascii="Arial Narrow" w:hAnsi="Arial Narrow"/>
          <w:bCs/>
          <w:sz w:val="11"/>
          <w:szCs w:val="11"/>
        </w:rPr>
        <w:t>empresas públicas, los regidores y síndicos propietarios y suplentes y el alcalde y</w:t>
      </w:r>
      <w:r w:rsidR="00475B79" w:rsidRPr="00995F90">
        <w:rPr>
          <w:rFonts w:ascii="Arial Narrow" w:hAnsi="Arial Narrow"/>
          <w:bCs/>
          <w:sz w:val="11"/>
          <w:szCs w:val="11"/>
        </w:rPr>
        <w:t xml:space="preserve"> </w:t>
      </w:r>
      <w:r w:rsidRPr="00995F90">
        <w:rPr>
          <w:rFonts w:ascii="Arial Narrow" w:hAnsi="Arial Narrow"/>
          <w:bCs/>
          <w:sz w:val="11"/>
          <w:szCs w:val="11"/>
        </w:rPr>
        <w:t>los vicealcaldes municipales.</w:t>
      </w:r>
    </w:p>
    <w:p w14:paraId="0C6CA045" w14:textId="2A1F964A" w:rsidR="0081247C" w:rsidRPr="00995F90" w:rsidRDefault="0081247C" w:rsidP="0081247C">
      <w:pPr>
        <w:spacing w:line="240" w:lineRule="auto"/>
        <w:contextualSpacing/>
        <w:rPr>
          <w:rFonts w:ascii="Arial Narrow" w:hAnsi="Arial Narrow"/>
          <w:bCs/>
          <w:sz w:val="11"/>
          <w:szCs w:val="11"/>
        </w:rPr>
      </w:pPr>
      <w:r w:rsidRPr="00995F90">
        <w:rPr>
          <w:rFonts w:ascii="Arial Narrow" w:hAnsi="Arial Narrow"/>
          <w:bCs/>
          <w:sz w:val="11"/>
          <w:szCs w:val="11"/>
        </w:rPr>
        <w:t>c) Las personas jurídicas privadas en cuyo capital social, en puestos directivos</w:t>
      </w:r>
      <w:r w:rsidR="00475B79" w:rsidRPr="00995F90">
        <w:rPr>
          <w:rFonts w:ascii="Arial Narrow" w:hAnsi="Arial Narrow"/>
          <w:bCs/>
          <w:sz w:val="11"/>
          <w:szCs w:val="11"/>
        </w:rPr>
        <w:t xml:space="preserve"> </w:t>
      </w:r>
      <w:r w:rsidRPr="00995F90">
        <w:rPr>
          <w:rFonts w:ascii="Arial Narrow" w:hAnsi="Arial Narrow"/>
          <w:bCs/>
          <w:sz w:val="11"/>
          <w:szCs w:val="11"/>
        </w:rPr>
        <w:t>o de representación, participe alguna de las personas sujetas a prohibición o en las</w:t>
      </w:r>
      <w:r w:rsidR="00475B79" w:rsidRPr="00995F90">
        <w:rPr>
          <w:rFonts w:ascii="Arial Narrow" w:hAnsi="Arial Narrow"/>
          <w:bCs/>
          <w:sz w:val="11"/>
          <w:szCs w:val="11"/>
        </w:rPr>
        <w:t xml:space="preserve"> </w:t>
      </w:r>
      <w:r w:rsidRPr="00995F90">
        <w:rPr>
          <w:rFonts w:ascii="Arial Narrow" w:hAnsi="Arial Narrow"/>
          <w:bCs/>
          <w:sz w:val="11"/>
          <w:szCs w:val="11"/>
        </w:rPr>
        <w:t>que estas sean beneficiarias finales.</w:t>
      </w:r>
    </w:p>
    <w:p w14:paraId="38984CCC" w14:textId="650BF9A9" w:rsidR="0081247C" w:rsidRPr="00995F90" w:rsidRDefault="0081247C" w:rsidP="0081247C">
      <w:pPr>
        <w:spacing w:line="240" w:lineRule="auto"/>
        <w:contextualSpacing/>
        <w:rPr>
          <w:rFonts w:ascii="Arial Narrow" w:hAnsi="Arial Narrow"/>
          <w:bCs/>
          <w:sz w:val="11"/>
          <w:szCs w:val="11"/>
        </w:rPr>
      </w:pPr>
      <w:r w:rsidRPr="00995F90">
        <w:rPr>
          <w:rFonts w:ascii="Arial Narrow" w:hAnsi="Arial Narrow"/>
          <w:bCs/>
          <w:sz w:val="11"/>
          <w:szCs w:val="11"/>
        </w:rPr>
        <w:t>d) Las personas jurídicas sin fines de lucro, tales como asoc</w:t>
      </w:r>
      <w:r w:rsidR="00475B79" w:rsidRPr="00995F90">
        <w:rPr>
          <w:rFonts w:ascii="Arial Narrow" w:hAnsi="Arial Narrow"/>
          <w:bCs/>
          <w:sz w:val="11"/>
          <w:szCs w:val="11"/>
        </w:rPr>
        <w:t>i</w:t>
      </w:r>
      <w:r w:rsidRPr="00995F90">
        <w:rPr>
          <w:rFonts w:ascii="Arial Narrow" w:hAnsi="Arial Narrow"/>
          <w:bCs/>
          <w:sz w:val="11"/>
          <w:szCs w:val="11"/>
        </w:rPr>
        <w:t>ac</w:t>
      </w:r>
      <w:r w:rsidR="00475B79" w:rsidRPr="00995F90">
        <w:rPr>
          <w:rFonts w:ascii="Arial Narrow" w:hAnsi="Arial Narrow"/>
          <w:bCs/>
          <w:sz w:val="11"/>
          <w:szCs w:val="11"/>
        </w:rPr>
        <w:t>i</w:t>
      </w:r>
      <w:r w:rsidRPr="00995F90">
        <w:rPr>
          <w:rFonts w:ascii="Arial Narrow" w:hAnsi="Arial Narrow"/>
          <w:bCs/>
          <w:sz w:val="11"/>
          <w:szCs w:val="11"/>
        </w:rPr>
        <w:t>ones,</w:t>
      </w:r>
      <w:r w:rsidR="00475B79" w:rsidRPr="00995F90">
        <w:rPr>
          <w:rFonts w:ascii="Arial Narrow" w:hAnsi="Arial Narrow"/>
          <w:bCs/>
          <w:sz w:val="11"/>
          <w:szCs w:val="11"/>
        </w:rPr>
        <w:t xml:space="preserve"> </w:t>
      </w:r>
      <w:r w:rsidRPr="00995F90">
        <w:rPr>
          <w:rFonts w:ascii="Arial Narrow" w:hAnsi="Arial Narrow"/>
          <w:bCs/>
          <w:sz w:val="11"/>
          <w:szCs w:val="11"/>
        </w:rPr>
        <w:t>fundaciones y cooperativas, en las cuales las personas sujetas a prohibición figuren</w:t>
      </w:r>
      <w:r w:rsidR="00475B79" w:rsidRPr="00995F90">
        <w:rPr>
          <w:rFonts w:ascii="Arial Narrow" w:hAnsi="Arial Narrow"/>
          <w:bCs/>
          <w:sz w:val="11"/>
          <w:szCs w:val="11"/>
        </w:rPr>
        <w:t xml:space="preserve"> </w:t>
      </w:r>
      <w:r w:rsidRPr="00995F90">
        <w:rPr>
          <w:rFonts w:ascii="Arial Narrow" w:hAnsi="Arial Narrow"/>
          <w:bCs/>
          <w:sz w:val="11"/>
          <w:szCs w:val="11"/>
        </w:rPr>
        <w:t>como directivos, fundadores, representantes, asesores o que ostenten cualquier</w:t>
      </w:r>
      <w:r w:rsidR="00475B79" w:rsidRPr="00995F90">
        <w:rPr>
          <w:rFonts w:ascii="Arial Narrow" w:hAnsi="Arial Narrow"/>
          <w:bCs/>
          <w:sz w:val="11"/>
          <w:szCs w:val="11"/>
        </w:rPr>
        <w:t xml:space="preserve"> </w:t>
      </w:r>
      <w:r w:rsidRPr="00995F90">
        <w:rPr>
          <w:rFonts w:ascii="Arial Narrow" w:hAnsi="Arial Narrow"/>
          <w:bCs/>
          <w:sz w:val="11"/>
          <w:szCs w:val="11"/>
        </w:rPr>
        <w:t>puesto con capacidad de decisión.</w:t>
      </w:r>
    </w:p>
    <w:p w14:paraId="6A5F6B61" w14:textId="585DE85B" w:rsidR="00482591" w:rsidRPr="00995F90" w:rsidRDefault="0081247C" w:rsidP="00482591">
      <w:pPr>
        <w:spacing w:line="240" w:lineRule="auto"/>
        <w:contextualSpacing/>
        <w:jc w:val="both"/>
        <w:rPr>
          <w:rFonts w:ascii="Arial Narrow" w:hAnsi="Arial Narrow"/>
          <w:bCs/>
          <w:sz w:val="11"/>
          <w:szCs w:val="11"/>
        </w:rPr>
      </w:pPr>
      <w:r w:rsidRPr="00995F90">
        <w:rPr>
          <w:rFonts w:ascii="Arial Narrow" w:hAnsi="Arial Narrow"/>
          <w:bCs/>
          <w:sz w:val="11"/>
          <w:szCs w:val="11"/>
        </w:rPr>
        <w:t>e) Las personas físicas que no se desempeñen como funcionarios del ente que</w:t>
      </w:r>
      <w:r w:rsidR="00475B79" w:rsidRPr="00995F90">
        <w:rPr>
          <w:rFonts w:ascii="Arial Narrow" w:hAnsi="Arial Narrow"/>
          <w:bCs/>
          <w:sz w:val="11"/>
          <w:szCs w:val="11"/>
        </w:rPr>
        <w:t xml:space="preserve"> </w:t>
      </w:r>
      <w:r w:rsidRPr="00995F90">
        <w:rPr>
          <w:rFonts w:ascii="Arial Narrow" w:hAnsi="Arial Narrow"/>
          <w:bCs/>
          <w:sz w:val="11"/>
          <w:szCs w:val="11"/>
        </w:rPr>
        <w:t>promueve el concurso, o personas jurídicas que hayan intervenido como asesoras</w:t>
      </w:r>
      <w:r w:rsidR="00475B79" w:rsidRPr="00995F90">
        <w:rPr>
          <w:rFonts w:ascii="Arial Narrow" w:hAnsi="Arial Narrow"/>
          <w:bCs/>
          <w:sz w:val="11"/>
          <w:szCs w:val="11"/>
        </w:rPr>
        <w:t xml:space="preserve"> </w:t>
      </w:r>
      <w:r w:rsidRPr="00995F90">
        <w:rPr>
          <w:rFonts w:ascii="Arial Narrow" w:hAnsi="Arial Narrow"/>
          <w:bCs/>
          <w:sz w:val="11"/>
          <w:szCs w:val="11"/>
        </w:rPr>
        <w:t>en cualquier etapa del procedimiento de</w:t>
      </w:r>
      <w:r w:rsidR="00475B79" w:rsidRPr="00995F90">
        <w:rPr>
          <w:rFonts w:ascii="Arial Narrow" w:hAnsi="Arial Narrow"/>
          <w:bCs/>
          <w:sz w:val="11"/>
          <w:szCs w:val="11"/>
        </w:rPr>
        <w:t xml:space="preserve"> </w:t>
      </w:r>
      <w:r w:rsidRPr="00995F90">
        <w:rPr>
          <w:rFonts w:ascii="Arial Narrow" w:hAnsi="Arial Narrow"/>
          <w:bCs/>
          <w:sz w:val="11"/>
          <w:szCs w:val="11"/>
        </w:rPr>
        <w:t>contratación, que hayan participado en l</w:t>
      </w:r>
      <w:r w:rsidR="00475B79" w:rsidRPr="00995F90">
        <w:rPr>
          <w:rFonts w:ascii="Arial Narrow" w:hAnsi="Arial Narrow"/>
          <w:bCs/>
          <w:sz w:val="11"/>
          <w:szCs w:val="11"/>
        </w:rPr>
        <w:t xml:space="preserve">a </w:t>
      </w:r>
      <w:r w:rsidRPr="00995F90">
        <w:rPr>
          <w:rFonts w:ascii="Arial Narrow" w:hAnsi="Arial Narrow"/>
          <w:bCs/>
          <w:sz w:val="11"/>
          <w:szCs w:val="11"/>
        </w:rPr>
        <w:t>elaboración de las especificaciones, los diseños y los planos respectivos, en la</w:t>
      </w:r>
      <w:r w:rsidR="00475B79" w:rsidRPr="00995F90">
        <w:rPr>
          <w:rFonts w:ascii="Arial Narrow" w:hAnsi="Arial Narrow"/>
          <w:bCs/>
          <w:sz w:val="11"/>
          <w:szCs w:val="11"/>
        </w:rPr>
        <w:t xml:space="preserve"> </w:t>
      </w:r>
      <w:r w:rsidRPr="00995F90">
        <w:rPr>
          <w:rFonts w:ascii="Arial Narrow" w:hAnsi="Arial Narrow"/>
          <w:bCs/>
          <w:sz w:val="11"/>
          <w:szCs w:val="11"/>
        </w:rPr>
        <w:t>etapa de ejecución o deban participar en su fiscalización posterior, tendrán prohibida</w:t>
      </w:r>
      <w:r w:rsidR="00475B79" w:rsidRPr="00995F90">
        <w:rPr>
          <w:rFonts w:ascii="Arial Narrow" w:hAnsi="Arial Narrow"/>
          <w:bCs/>
          <w:sz w:val="11"/>
          <w:szCs w:val="11"/>
        </w:rPr>
        <w:t xml:space="preserve"> </w:t>
      </w:r>
      <w:r w:rsidRPr="00995F90">
        <w:rPr>
          <w:rFonts w:ascii="Arial Narrow" w:hAnsi="Arial Narrow"/>
          <w:bCs/>
          <w:sz w:val="11"/>
          <w:szCs w:val="11"/>
        </w:rPr>
        <w:t>la participación en el procedimiento en el que hayan intervenido. Esta prohibición</w:t>
      </w:r>
      <w:r w:rsidR="00475B79" w:rsidRPr="00995F90">
        <w:rPr>
          <w:rFonts w:ascii="Arial Narrow" w:hAnsi="Arial Narrow"/>
          <w:bCs/>
          <w:sz w:val="11"/>
          <w:szCs w:val="11"/>
        </w:rPr>
        <w:t xml:space="preserve"> </w:t>
      </w:r>
      <w:r w:rsidRPr="00995F90">
        <w:rPr>
          <w:rFonts w:ascii="Arial Narrow" w:hAnsi="Arial Narrow"/>
          <w:bCs/>
          <w:sz w:val="11"/>
          <w:szCs w:val="11"/>
        </w:rPr>
        <w:t>no se aplicará en los supuestos en que se liciten conjuntamente el diseño y la</w:t>
      </w:r>
      <w:r w:rsidR="00475B79" w:rsidRPr="00995F90">
        <w:rPr>
          <w:rFonts w:ascii="Arial Narrow" w:hAnsi="Arial Narrow"/>
          <w:bCs/>
          <w:sz w:val="11"/>
          <w:szCs w:val="11"/>
        </w:rPr>
        <w:t xml:space="preserve"> </w:t>
      </w:r>
      <w:r w:rsidRPr="00995F90">
        <w:rPr>
          <w:rFonts w:ascii="Arial Narrow" w:hAnsi="Arial Narrow"/>
          <w:bCs/>
          <w:sz w:val="11"/>
          <w:szCs w:val="11"/>
        </w:rPr>
        <w:t>construcción de la obra, las variantes alternativas respecto de las especificaciones</w:t>
      </w:r>
      <w:r w:rsidR="00482591" w:rsidRPr="00995F90">
        <w:rPr>
          <w:rFonts w:ascii="Arial Narrow" w:hAnsi="Arial Narrow"/>
          <w:bCs/>
          <w:sz w:val="11"/>
          <w:szCs w:val="11"/>
        </w:rPr>
        <w:t xml:space="preserve"> o los planos suministrados por la Administración, ni en aquellos casos derivados de un contrato de asociación público - privada donde se presenten tales supuestos.</w:t>
      </w:r>
    </w:p>
    <w:p w14:paraId="5281B536" w14:textId="3321FBBB" w:rsidR="00482591" w:rsidRPr="00995F90" w:rsidRDefault="00482591" w:rsidP="00482591">
      <w:pPr>
        <w:spacing w:line="240" w:lineRule="auto"/>
        <w:contextualSpacing/>
        <w:jc w:val="both"/>
        <w:rPr>
          <w:rFonts w:ascii="Arial Narrow" w:hAnsi="Arial Narrow"/>
          <w:bCs/>
          <w:sz w:val="11"/>
          <w:szCs w:val="11"/>
        </w:rPr>
      </w:pPr>
      <w:r w:rsidRPr="00995F90">
        <w:rPr>
          <w:rFonts w:ascii="Arial Narrow" w:hAnsi="Arial Narrow"/>
          <w:bCs/>
          <w:sz w:val="11"/>
          <w:szCs w:val="11"/>
        </w:rPr>
        <w:t>f) Las personas jurídicas que contraten a un exservidor público que haya intervenido en alguna etapa del procedimiento. Esa intervención consistirá en la</w:t>
      </w:r>
    </w:p>
    <w:p w14:paraId="5511B035" w14:textId="77777777" w:rsidR="00482591" w:rsidRPr="00995F90" w:rsidRDefault="00482591" w:rsidP="00482591">
      <w:pPr>
        <w:spacing w:line="240" w:lineRule="auto"/>
        <w:contextualSpacing/>
        <w:jc w:val="both"/>
        <w:rPr>
          <w:rFonts w:ascii="Arial Narrow" w:hAnsi="Arial Narrow"/>
          <w:bCs/>
          <w:sz w:val="11"/>
          <w:szCs w:val="11"/>
        </w:rPr>
      </w:pPr>
      <w:r w:rsidRPr="00995F90">
        <w:rPr>
          <w:rFonts w:ascii="Arial Narrow" w:hAnsi="Arial Narrow"/>
          <w:bCs/>
          <w:sz w:val="11"/>
          <w:szCs w:val="11"/>
        </w:rPr>
        <w:t>emisión de cualquier insumo que sea utilizado en el procedimiento en cuestión.</w:t>
      </w:r>
    </w:p>
    <w:p w14:paraId="3384A305" w14:textId="0C0EE89D" w:rsidR="00482591" w:rsidRPr="00995F90" w:rsidRDefault="00482591" w:rsidP="00482591">
      <w:pPr>
        <w:spacing w:line="240" w:lineRule="auto"/>
        <w:contextualSpacing/>
        <w:jc w:val="both"/>
        <w:rPr>
          <w:rFonts w:ascii="Arial Narrow" w:hAnsi="Arial Narrow"/>
          <w:bCs/>
          <w:sz w:val="11"/>
          <w:szCs w:val="11"/>
        </w:rPr>
      </w:pPr>
      <w:r w:rsidRPr="00995F90">
        <w:rPr>
          <w:rFonts w:ascii="Arial Narrow" w:hAnsi="Arial Narrow"/>
          <w:bCs/>
          <w:sz w:val="11"/>
          <w:szCs w:val="11"/>
        </w:rPr>
        <w:t>g) Los grupos de interés económico en los cuales participe alguna de las personas físicas o jurídicas privadas sujetas a la prohibición.</w:t>
      </w:r>
    </w:p>
    <w:p w14:paraId="6CDAD625" w14:textId="680FD6B3" w:rsidR="00482591" w:rsidRPr="00995F90" w:rsidRDefault="00482591" w:rsidP="00482591">
      <w:pPr>
        <w:spacing w:line="240" w:lineRule="auto"/>
        <w:contextualSpacing/>
        <w:jc w:val="both"/>
        <w:rPr>
          <w:rFonts w:ascii="Arial Narrow" w:hAnsi="Arial Narrow"/>
          <w:bCs/>
          <w:sz w:val="11"/>
          <w:szCs w:val="11"/>
        </w:rPr>
      </w:pPr>
      <w:r w:rsidRPr="00995F90">
        <w:rPr>
          <w:rFonts w:ascii="Arial Narrow" w:hAnsi="Arial Narrow"/>
          <w:bCs/>
          <w:sz w:val="11"/>
          <w:szCs w:val="11"/>
        </w:rPr>
        <w:t>h) Los oferentes en los que dentro de la lista de subcontratistas figure alguna de las personas físicas o jurídicas sujetas a la prohibición.</w:t>
      </w:r>
    </w:p>
    <w:p w14:paraId="7995007A" w14:textId="40BF7023" w:rsidR="00482591" w:rsidRPr="00995F90" w:rsidRDefault="00482591" w:rsidP="00482591">
      <w:pPr>
        <w:spacing w:line="240" w:lineRule="auto"/>
        <w:contextualSpacing/>
        <w:jc w:val="both"/>
        <w:rPr>
          <w:rFonts w:ascii="Arial Narrow" w:hAnsi="Arial Narrow"/>
          <w:bCs/>
          <w:sz w:val="11"/>
          <w:szCs w:val="11"/>
        </w:rPr>
      </w:pPr>
      <w:r w:rsidRPr="00995F90">
        <w:rPr>
          <w:rFonts w:ascii="Arial Narrow" w:hAnsi="Arial Narrow"/>
          <w:bCs/>
          <w:sz w:val="11"/>
          <w:szCs w:val="11"/>
        </w:rPr>
        <w:t>i) Los sujetos privados que ofrezcan bienes, obras y servicios en asociación con una entidad pública, en los cuales participe alguna de las personas físicas o</w:t>
      </w:r>
      <w:r w:rsidR="00507BB8" w:rsidRPr="00995F90">
        <w:rPr>
          <w:rFonts w:ascii="Arial Narrow" w:hAnsi="Arial Narrow"/>
          <w:bCs/>
          <w:sz w:val="11"/>
          <w:szCs w:val="11"/>
        </w:rPr>
        <w:t xml:space="preserve"> </w:t>
      </w:r>
      <w:r w:rsidRPr="00995F90">
        <w:rPr>
          <w:rFonts w:ascii="Arial Narrow" w:hAnsi="Arial Narrow"/>
          <w:bCs/>
          <w:sz w:val="11"/>
          <w:szCs w:val="11"/>
        </w:rPr>
        <w:t>jurídicas sujetas a la prohibición.</w:t>
      </w:r>
    </w:p>
    <w:p w14:paraId="07441B2A" w14:textId="75A7414D" w:rsidR="00482591" w:rsidRPr="00995F90" w:rsidRDefault="00482591" w:rsidP="00482591">
      <w:pPr>
        <w:spacing w:line="240" w:lineRule="auto"/>
        <w:contextualSpacing/>
        <w:jc w:val="both"/>
        <w:rPr>
          <w:rFonts w:ascii="Arial Narrow" w:hAnsi="Arial Narrow"/>
          <w:bCs/>
          <w:sz w:val="11"/>
          <w:szCs w:val="11"/>
        </w:rPr>
      </w:pPr>
      <w:r w:rsidRPr="00995F90">
        <w:rPr>
          <w:rFonts w:ascii="Arial Narrow" w:hAnsi="Arial Narrow"/>
          <w:bCs/>
          <w:sz w:val="11"/>
          <w:szCs w:val="11"/>
        </w:rPr>
        <w:t>j) El cónyuge, el compañero o la compañera en unión de hecho de los</w:t>
      </w:r>
      <w:r w:rsidR="00507BB8" w:rsidRPr="00995F90">
        <w:rPr>
          <w:rFonts w:ascii="Arial Narrow" w:hAnsi="Arial Narrow"/>
          <w:bCs/>
          <w:sz w:val="11"/>
          <w:szCs w:val="11"/>
        </w:rPr>
        <w:t xml:space="preserve"> </w:t>
      </w:r>
      <w:r w:rsidRPr="00995F90">
        <w:rPr>
          <w:rFonts w:ascii="Arial Narrow" w:hAnsi="Arial Narrow"/>
          <w:bCs/>
          <w:sz w:val="11"/>
          <w:szCs w:val="11"/>
        </w:rPr>
        <w:t>funcionarios que originan la prohibición, así como sus parientes por consanguinidad</w:t>
      </w:r>
      <w:r w:rsidR="00507BB8" w:rsidRPr="00995F90">
        <w:rPr>
          <w:rFonts w:ascii="Arial Narrow" w:hAnsi="Arial Narrow"/>
          <w:bCs/>
          <w:sz w:val="11"/>
          <w:szCs w:val="11"/>
        </w:rPr>
        <w:t xml:space="preserve"> </w:t>
      </w:r>
      <w:r w:rsidRPr="00995F90">
        <w:rPr>
          <w:rFonts w:ascii="Arial Narrow" w:hAnsi="Arial Narrow"/>
          <w:bCs/>
          <w:sz w:val="11"/>
          <w:szCs w:val="11"/>
        </w:rPr>
        <w:t>o afinidad hasta el tercer grado inclusive.</w:t>
      </w:r>
    </w:p>
    <w:p w14:paraId="4E7612B8" w14:textId="0C275F60" w:rsidR="00482591" w:rsidRPr="00995F90" w:rsidRDefault="00482591" w:rsidP="00482591">
      <w:pPr>
        <w:spacing w:line="240" w:lineRule="auto"/>
        <w:contextualSpacing/>
        <w:jc w:val="both"/>
        <w:rPr>
          <w:rFonts w:ascii="Arial Narrow" w:hAnsi="Arial Narrow"/>
          <w:bCs/>
          <w:sz w:val="11"/>
          <w:szCs w:val="11"/>
        </w:rPr>
      </w:pPr>
      <w:r w:rsidRPr="00995F90">
        <w:rPr>
          <w:rFonts w:ascii="Arial Narrow" w:hAnsi="Arial Narrow"/>
          <w:bCs/>
          <w:sz w:val="11"/>
          <w:szCs w:val="11"/>
        </w:rPr>
        <w:t>k) Las personas jurídicas en las cuales tengan participación en el capital social,</w:t>
      </w:r>
      <w:r w:rsidR="00507BB8" w:rsidRPr="00995F90">
        <w:rPr>
          <w:rFonts w:ascii="Arial Narrow" w:hAnsi="Arial Narrow"/>
          <w:bCs/>
          <w:sz w:val="11"/>
          <w:szCs w:val="11"/>
        </w:rPr>
        <w:t xml:space="preserve"> </w:t>
      </w:r>
      <w:r w:rsidRPr="00995F90">
        <w:rPr>
          <w:rFonts w:ascii="Arial Narrow" w:hAnsi="Arial Narrow"/>
          <w:bCs/>
          <w:sz w:val="11"/>
          <w:szCs w:val="11"/>
        </w:rPr>
        <w:t>sean beneficiarios finales de estas o ejerzan algún puesto de dirección o</w:t>
      </w:r>
      <w:r w:rsidR="00507BB8" w:rsidRPr="00995F90">
        <w:rPr>
          <w:rFonts w:ascii="Arial Narrow" w:hAnsi="Arial Narrow"/>
          <w:bCs/>
          <w:sz w:val="11"/>
          <w:szCs w:val="11"/>
        </w:rPr>
        <w:t xml:space="preserve"> </w:t>
      </w:r>
      <w:r w:rsidRPr="00995F90">
        <w:rPr>
          <w:rFonts w:ascii="Arial Narrow" w:hAnsi="Arial Narrow"/>
          <w:bCs/>
          <w:sz w:val="11"/>
          <w:szCs w:val="11"/>
        </w:rPr>
        <w:t>representación, el cónyuge, el compañero, la compañera o los parientes indicados</w:t>
      </w:r>
      <w:r w:rsidR="00507BB8" w:rsidRPr="00995F90">
        <w:rPr>
          <w:rFonts w:ascii="Arial Narrow" w:hAnsi="Arial Narrow"/>
          <w:bCs/>
          <w:sz w:val="11"/>
          <w:szCs w:val="11"/>
        </w:rPr>
        <w:t xml:space="preserve"> </w:t>
      </w:r>
      <w:r w:rsidRPr="00995F90">
        <w:rPr>
          <w:rFonts w:ascii="Arial Narrow" w:hAnsi="Arial Narrow"/>
          <w:bCs/>
          <w:sz w:val="11"/>
          <w:szCs w:val="11"/>
        </w:rPr>
        <w:t>en el inciso anterior.</w:t>
      </w:r>
      <w:r w:rsidR="00507BB8" w:rsidRPr="00995F90">
        <w:rPr>
          <w:rFonts w:ascii="Arial Narrow" w:hAnsi="Arial Narrow"/>
          <w:bCs/>
          <w:sz w:val="11"/>
          <w:szCs w:val="11"/>
        </w:rPr>
        <w:t xml:space="preserve"> </w:t>
      </w:r>
      <w:r w:rsidRPr="00995F90">
        <w:rPr>
          <w:rFonts w:ascii="Arial Narrow" w:hAnsi="Arial Narrow"/>
          <w:bCs/>
          <w:sz w:val="11"/>
          <w:szCs w:val="11"/>
        </w:rPr>
        <w:t>En el caso de los incisos c), d), e) f), g), h), i), j) y k) la prohibición aplicará en los</w:t>
      </w:r>
      <w:r w:rsidR="00507BB8" w:rsidRPr="00995F90">
        <w:rPr>
          <w:rFonts w:ascii="Arial Narrow" w:hAnsi="Arial Narrow"/>
          <w:bCs/>
          <w:sz w:val="11"/>
          <w:szCs w:val="11"/>
        </w:rPr>
        <w:t xml:space="preserve"> </w:t>
      </w:r>
      <w:r w:rsidRPr="00995F90">
        <w:rPr>
          <w:rFonts w:ascii="Arial Narrow" w:hAnsi="Arial Narrow"/>
          <w:bCs/>
          <w:sz w:val="11"/>
          <w:szCs w:val="11"/>
        </w:rPr>
        <w:t>mismos términos en que afecta a los funcionarios cubiertos por esta.</w:t>
      </w:r>
    </w:p>
    <w:p w14:paraId="5D8291B5" w14:textId="751CB08E" w:rsidR="00DC0E8E" w:rsidRPr="00995F90" w:rsidRDefault="00DC0E8E" w:rsidP="00482591">
      <w:pPr>
        <w:spacing w:line="240" w:lineRule="auto"/>
        <w:contextualSpacing/>
        <w:jc w:val="both"/>
        <w:rPr>
          <w:rFonts w:ascii="Arial Narrow" w:hAnsi="Arial Narrow"/>
          <w:bCs/>
          <w:sz w:val="11"/>
          <w:szCs w:val="11"/>
        </w:rPr>
      </w:pPr>
    </w:p>
    <w:p w14:paraId="68AE35B0" w14:textId="03E90555" w:rsidR="00DC0E8E" w:rsidRPr="00995F90" w:rsidRDefault="00DC0E8E" w:rsidP="00DC0E8E">
      <w:pPr>
        <w:spacing w:line="240" w:lineRule="auto"/>
        <w:contextualSpacing/>
        <w:jc w:val="both"/>
        <w:rPr>
          <w:rFonts w:ascii="Arial Narrow" w:hAnsi="Arial Narrow"/>
          <w:b/>
          <w:sz w:val="11"/>
          <w:szCs w:val="11"/>
        </w:rPr>
      </w:pPr>
      <w:r w:rsidRPr="00995F90">
        <w:rPr>
          <w:rFonts w:ascii="Arial Narrow" w:hAnsi="Arial Narrow"/>
          <w:b/>
          <w:sz w:val="11"/>
          <w:szCs w:val="11"/>
        </w:rPr>
        <w:t>ARTÍCULO 125- Causales de sanción a funcionarios públicos y prescripción- Serán objeto de sanción las siguientes conductas:</w:t>
      </w:r>
    </w:p>
    <w:p w14:paraId="7E44C4DC" w14:textId="2884754E" w:rsidR="00DC0E8E" w:rsidRPr="00995F90" w:rsidRDefault="00DC0E8E" w:rsidP="00DC0E8E">
      <w:pPr>
        <w:spacing w:line="240" w:lineRule="auto"/>
        <w:contextualSpacing/>
        <w:jc w:val="both"/>
        <w:rPr>
          <w:rFonts w:ascii="Arial Narrow" w:hAnsi="Arial Narrow"/>
          <w:bCs/>
          <w:sz w:val="11"/>
          <w:szCs w:val="11"/>
        </w:rPr>
      </w:pPr>
      <w:r w:rsidRPr="00995F90">
        <w:rPr>
          <w:rFonts w:ascii="Arial Narrow" w:hAnsi="Arial Narrow"/>
          <w:bCs/>
          <w:sz w:val="11"/>
          <w:szCs w:val="11"/>
        </w:rPr>
        <w:t>a) Participar, directa o indirectamente, en un procedimiento de contratación,</w:t>
      </w:r>
      <w:r w:rsidR="00A3365F" w:rsidRPr="00995F90">
        <w:rPr>
          <w:rFonts w:ascii="Arial Narrow" w:hAnsi="Arial Narrow"/>
          <w:bCs/>
          <w:sz w:val="11"/>
          <w:szCs w:val="11"/>
        </w:rPr>
        <w:t xml:space="preserve"> </w:t>
      </w:r>
      <w:r w:rsidRPr="00995F90">
        <w:rPr>
          <w:rFonts w:ascii="Arial Narrow" w:hAnsi="Arial Narrow"/>
          <w:bCs/>
          <w:sz w:val="11"/>
          <w:szCs w:val="11"/>
        </w:rPr>
        <w:t>pese a estar cubierto por el régimen de prohibiciones previsto en esta ley.</w:t>
      </w:r>
    </w:p>
    <w:p w14:paraId="1D7E537D" w14:textId="45FA77B8" w:rsidR="00DC0E8E" w:rsidRPr="00995F90" w:rsidRDefault="00DC0E8E" w:rsidP="00DC0E8E">
      <w:pPr>
        <w:spacing w:line="240" w:lineRule="auto"/>
        <w:contextualSpacing/>
        <w:jc w:val="both"/>
        <w:rPr>
          <w:rFonts w:ascii="Arial Narrow" w:hAnsi="Arial Narrow"/>
          <w:bCs/>
          <w:sz w:val="11"/>
          <w:szCs w:val="11"/>
        </w:rPr>
      </w:pPr>
      <w:r w:rsidRPr="00995F90">
        <w:rPr>
          <w:rFonts w:ascii="Arial Narrow" w:hAnsi="Arial Narrow"/>
          <w:bCs/>
          <w:sz w:val="11"/>
          <w:szCs w:val="11"/>
        </w:rPr>
        <w:t>b) Participar en actividades organizadas o patrocinadas por los proveedores,</w:t>
      </w:r>
      <w:r w:rsidR="00A3365F" w:rsidRPr="00995F90">
        <w:rPr>
          <w:rFonts w:ascii="Arial Narrow" w:hAnsi="Arial Narrow"/>
          <w:bCs/>
          <w:sz w:val="11"/>
          <w:szCs w:val="11"/>
        </w:rPr>
        <w:t xml:space="preserve"> </w:t>
      </w:r>
      <w:r w:rsidRPr="00995F90">
        <w:rPr>
          <w:rFonts w:ascii="Arial Narrow" w:hAnsi="Arial Narrow"/>
          <w:bCs/>
          <w:sz w:val="11"/>
          <w:szCs w:val="11"/>
        </w:rPr>
        <w:t>ordinarios o potenciales, dentro o fuera del país, cuando no formen parte de los</w:t>
      </w:r>
      <w:r w:rsidR="00A3365F" w:rsidRPr="00995F90">
        <w:rPr>
          <w:rFonts w:ascii="Arial Narrow" w:hAnsi="Arial Narrow"/>
          <w:bCs/>
          <w:sz w:val="11"/>
          <w:szCs w:val="11"/>
        </w:rPr>
        <w:t xml:space="preserve"> </w:t>
      </w:r>
      <w:r w:rsidRPr="00995F90">
        <w:rPr>
          <w:rFonts w:ascii="Arial Narrow" w:hAnsi="Arial Narrow"/>
          <w:bCs/>
          <w:sz w:val="11"/>
          <w:szCs w:val="11"/>
        </w:rPr>
        <w:t>compromisos de capacitación formalmente adquiridos por la entidad que promueve</w:t>
      </w:r>
      <w:r w:rsidR="00A3365F" w:rsidRPr="00995F90">
        <w:rPr>
          <w:rFonts w:ascii="Arial Narrow" w:hAnsi="Arial Narrow"/>
          <w:bCs/>
          <w:sz w:val="11"/>
          <w:szCs w:val="11"/>
        </w:rPr>
        <w:t xml:space="preserve"> </w:t>
      </w:r>
      <w:r w:rsidRPr="00995F90">
        <w:rPr>
          <w:rFonts w:ascii="Arial Narrow" w:hAnsi="Arial Narrow"/>
          <w:bCs/>
          <w:sz w:val="11"/>
          <w:szCs w:val="11"/>
        </w:rPr>
        <w:t>el concurso, o no sean parte del proceso de valoración objetiva de las ofertas.</w:t>
      </w:r>
      <w:r w:rsidR="00A3365F" w:rsidRPr="00995F90">
        <w:rPr>
          <w:rFonts w:ascii="Arial Narrow" w:hAnsi="Arial Narrow"/>
          <w:bCs/>
          <w:sz w:val="11"/>
          <w:szCs w:val="11"/>
        </w:rPr>
        <w:t xml:space="preserve"> </w:t>
      </w:r>
      <w:r w:rsidRPr="00995F90">
        <w:rPr>
          <w:rFonts w:ascii="Arial Narrow" w:hAnsi="Arial Narrow"/>
          <w:bCs/>
          <w:sz w:val="11"/>
          <w:szCs w:val="11"/>
        </w:rPr>
        <w:t>Dentro del alcance de esta infracción se incluye la asistencia a congresos,</w:t>
      </w:r>
      <w:r w:rsidR="00A3365F" w:rsidRPr="00995F90">
        <w:rPr>
          <w:rFonts w:ascii="Arial Narrow" w:hAnsi="Arial Narrow"/>
          <w:bCs/>
          <w:sz w:val="11"/>
          <w:szCs w:val="11"/>
        </w:rPr>
        <w:t xml:space="preserve"> </w:t>
      </w:r>
      <w:r w:rsidRPr="00995F90">
        <w:rPr>
          <w:rFonts w:ascii="Arial Narrow" w:hAnsi="Arial Narrow"/>
          <w:bCs/>
          <w:sz w:val="11"/>
          <w:szCs w:val="11"/>
        </w:rPr>
        <w:t>seminarios o cualquier otra actividad, por cuenta de un proveedor, excepto si forma</w:t>
      </w:r>
      <w:r w:rsidR="00A3365F" w:rsidRPr="00995F90">
        <w:rPr>
          <w:rFonts w:ascii="Arial Narrow" w:hAnsi="Arial Narrow"/>
          <w:bCs/>
          <w:sz w:val="11"/>
          <w:szCs w:val="11"/>
        </w:rPr>
        <w:t xml:space="preserve"> </w:t>
      </w:r>
      <w:r w:rsidRPr="00995F90">
        <w:rPr>
          <w:rFonts w:ascii="Arial Narrow" w:hAnsi="Arial Narrow"/>
          <w:bCs/>
          <w:sz w:val="11"/>
          <w:szCs w:val="11"/>
        </w:rPr>
        <w:t>parte de los planes de capacitación ordinarios o las actividades autorizadas</w:t>
      </w:r>
    </w:p>
    <w:p w14:paraId="61ED6636" w14:textId="2F652D0B" w:rsidR="00A3365F" w:rsidRPr="00995F90" w:rsidRDefault="00A3365F" w:rsidP="00A3365F">
      <w:pPr>
        <w:spacing w:line="240" w:lineRule="auto"/>
        <w:contextualSpacing/>
        <w:jc w:val="both"/>
        <w:rPr>
          <w:rFonts w:ascii="Arial Narrow" w:hAnsi="Arial Narrow"/>
          <w:bCs/>
          <w:sz w:val="11"/>
          <w:szCs w:val="11"/>
        </w:rPr>
      </w:pPr>
      <w:r w:rsidRPr="00995F90">
        <w:rPr>
          <w:rFonts w:ascii="Arial Narrow" w:hAnsi="Arial Narrow"/>
          <w:bCs/>
          <w:sz w:val="11"/>
          <w:szCs w:val="11"/>
        </w:rPr>
        <w:t>1) Brindar ilegalmente información que coloque a un oferente o eventual oferente en una situación de ventaja respecto de otros competidores potenciales, incluida información que pueda sesgar el pliego de condiciones.</w:t>
      </w:r>
    </w:p>
    <w:p w14:paraId="0B66F28F" w14:textId="0F1FFC02" w:rsidR="00A3365F" w:rsidRPr="00995F90" w:rsidRDefault="00A3365F" w:rsidP="00A3365F">
      <w:pPr>
        <w:spacing w:line="240" w:lineRule="auto"/>
        <w:contextualSpacing/>
        <w:jc w:val="both"/>
        <w:rPr>
          <w:rFonts w:ascii="Arial Narrow" w:hAnsi="Arial Narrow"/>
          <w:bCs/>
          <w:sz w:val="11"/>
          <w:szCs w:val="11"/>
        </w:rPr>
      </w:pPr>
      <w:r w:rsidRPr="00995F90">
        <w:rPr>
          <w:rFonts w:ascii="Arial Narrow" w:hAnsi="Arial Narrow"/>
          <w:bCs/>
          <w:sz w:val="11"/>
          <w:szCs w:val="11"/>
        </w:rPr>
        <w:t>m) Recibir dádivas de personas físicas o jurídicas que participen en cualquier etapa del procedimiento.</w:t>
      </w:r>
    </w:p>
    <w:p w14:paraId="51E2E591" w14:textId="3AE4FEB3" w:rsidR="00A3365F" w:rsidRPr="00995F90" w:rsidRDefault="00A3365F" w:rsidP="00A3365F">
      <w:pPr>
        <w:spacing w:line="240" w:lineRule="auto"/>
        <w:contextualSpacing/>
        <w:jc w:val="both"/>
        <w:rPr>
          <w:rFonts w:ascii="Arial Narrow" w:hAnsi="Arial Narrow"/>
          <w:bCs/>
          <w:sz w:val="11"/>
          <w:szCs w:val="11"/>
        </w:rPr>
      </w:pPr>
      <w:r w:rsidRPr="00995F90">
        <w:rPr>
          <w:rFonts w:ascii="Arial Narrow" w:hAnsi="Arial Narrow"/>
          <w:bCs/>
          <w:sz w:val="11"/>
          <w:szCs w:val="11"/>
        </w:rPr>
        <w:t>t) Introducir, sin sustento técnico alguno, requisitos y condiciones injustificadas en los distintos pliegos de condiciones, de manera que se generen barreras de entrada para los oferentes.</w:t>
      </w:r>
    </w:p>
    <w:p w14:paraId="117F0D62" w14:textId="77777777" w:rsidR="00571561" w:rsidRPr="00995F90" w:rsidRDefault="00571561" w:rsidP="00073E58">
      <w:pPr>
        <w:spacing w:after="0" w:line="240" w:lineRule="auto"/>
        <w:ind w:right="-1"/>
        <w:contextualSpacing/>
        <w:jc w:val="both"/>
        <w:rPr>
          <w:rFonts w:ascii="Arial Narrow" w:hAnsi="Arial Narrow" w:cs="Arial"/>
          <w:b/>
          <w:bCs/>
          <w:sz w:val="11"/>
          <w:szCs w:val="11"/>
        </w:rPr>
      </w:pPr>
    </w:p>
    <w:p w14:paraId="3BA0FCDB" w14:textId="103D7B32" w:rsidR="0011165E" w:rsidRPr="00995F90" w:rsidRDefault="00307386" w:rsidP="00073E58">
      <w:pPr>
        <w:spacing w:after="0" w:line="240" w:lineRule="auto"/>
        <w:ind w:right="-1"/>
        <w:contextualSpacing/>
        <w:jc w:val="both"/>
        <w:rPr>
          <w:rFonts w:ascii="Arial Narrow" w:hAnsi="Arial Narrow" w:cs="Arial"/>
          <w:b/>
          <w:bCs/>
          <w:sz w:val="11"/>
          <w:szCs w:val="11"/>
        </w:rPr>
      </w:pPr>
      <w:r w:rsidRPr="00995F90">
        <w:rPr>
          <w:rFonts w:ascii="Arial Narrow" w:hAnsi="Arial Narrow" w:cs="Arial"/>
          <w:b/>
          <w:bCs/>
          <w:sz w:val="11"/>
          <w:szCs w:val="11"/>
        </w:rPr>
        <w:t>Ley N° 8292 Ley General de Control Interno</w:t>
      </w:r>
    </w:p>
    <w:p w14:paraId="164B65B0" w14:textId="77777777" w:rsidR="00307386" w:rsidRPr="00995F90" w:rsidRDefault="00307386" w:rsidP="00073E58">
      <w:pPr>
        <w:autoSpaceDE w:val="0"/>
        <w:autoSpaceDN w:val="0"/>
        <w:adjustRightInd w:val="0"/>
        <w:spacing w:after="0" w:line="240" w:lineRule="auto"/>
        <w:ind w:right="0"/>
        <w:contextualSpacing/>
        <w:rPr>
          <w:rFonts w:ascii="Arial Narrow" w:hAnsi="Arial Narrow" w:cs="Times"/>
          <w:sz w:val="11"/>
          <w:szCs w:val="11"/>
          <w:lang w:val="es-CR"/>
        </w:rPr>
      </w:pPr>
      <w:r w:rsidRPr="00995F90">
        <w:rPr>
          <w:rFonts w:ascii="Arial Narrow" w:hAnsi="Arial Narrow" w:cs="Times"/>
          <w:sz w:val="11"/>
          <w:szCs w:val="11"/>
          <w:lang w:val="es-CR"/>
        </w:rPr>
        <w:t>Artículo 2º—</w:t>
      </w:r>
      <w:r w:rsidRPr="00995F90">
        <w:rPr>
          <w:rFonts w:ascii="Arial Narrow" w:hAnsi="Arial Narrow" w:cs="Times"/>
          <w:b/>
          <w:bCs/>
          <w:sz w:val="11"/>
          <w:szCs w:val="11"/>
          <w:lang w:val="es-CR"/>
        </w:rPr>
        <w:t>Definiciones</w:t>
      </w:r>
      <w:r w:rsidRPr="00995F90">
        <w:rPr>
          <w:rFonts w:ascii="Arial Narrow" w:hAnsi="Arial Narrow" w:cs="Times"/>
          <w:sz w:val="11"/>
          <w:szCs w:val="11"/>
          <w:lang w:val="es-CR"/>
        </w:rPr>
        <w:t>.</w:t>
      </w:r>
    </w:p>
    <w:p w14:paraId="3FEECC2D" w14:textId="59459F3D" w:rsidR="00307386" w:rsidRPr="00995F90" w:rsidRDefault="00307386" w:rsidP="00073E58">
      <w:pPr>
        <w:autoSpaceDE w:val="0"/>
        <w:autoSpaceDN w:val="0"/>
        <w:adjustRightInd w:val="0"/>
        <w:spacing w:after="0" w:line="240" w:lineRule="auto"/>
        <w:ind w:right="0"/>
        <w:contextualSpacing/>
        <w:jc w:val="both"/>
        <w:rPr>
          <w:rFonts w:ascii="Arial Narrow" w:hAnsi="Arial Narrow" w:cs="Arial"/>
          <w:sz w:val="11"/>
          <w:szCs w:val="11"/>
        </w:rPr>
      </w:pPr>
      <w:r w:rsidRPr="00995F90">
        <w:rPr>
          <w:rFonts w:ascii="Arial Narrow" w:hAnsi="Arial Narrow" w:cs="Times"/>
          <w:sz w:val="11"/>
          <w:szCs w:val="11"/>
          <w:lang w:val="es-CR"/>
        </w:rPr>
        <w:t xml:space="preserve">f) </w:t>
      </w:r>
      <w:r w:rsidRPr="00995F90">
        <w:rPr>
          <w:rFonts w:ascii="Arial Narrow" w:hAnsi="Arial Narrow" w:cs="Times"/>
          <w:b/>
          <w:bCs/>
          <w:sz w:val="11"/>
          <w:szCs w:val="11"/>
          <w:lang w:val="es-CR"/>
        </w:rPr>
        <w:t xml:space="preserve">Valoración del riesgo: </w:t>
      </w:r>
      <w:r w:rsidRPr="00995F90">
        <w:rPr>
          <w:rFonts w:ascii="Arial Narrow" w:hAnsi="Arial Narrow" w:cs="Times"/>
          <w:sz w:val="11"/>
          <w:szCs w:val="11"/>
          <w:lang w:val="es-CR"/>
        </w:rPr>
        <w:t>identificación y análisis de los riesgos que enfrenta la institución, tanto de fuentes internas como externas relevantes para la consecución de los objetivos; deben ser realizados por el jerarca y los titulares subordinados, con el fin de determinar cómo se deben administrar dichos riesgos.</w:t>
      </w:r>
    </w:p>
    <w:p w14:paraId="39DA9E9C" w14:textId="3C800DCF" w:rsidR="00307386" w:rsidRPr="00995F90" w:rsidRDefault="00307386" w:rsidP="00073E58">
      <w:pPr>
        <w:autoSpaceDE w:val="0"/>
        <w:autoSpaceDN w:val="0"/>
        <w:adjustRightInd w:val="0"/>
        <w:spacing w:after="0" w:line="240" w:lineRule="auto"/>
        <w:ind w:right="0"/>
        <w:contextualSpacing/>
        <w:jc w:val="both"/>
        <w:rPr>
          <w:rFonts w:ascii="Arial Narrow" w:hAnsi="Arial Narrow" w:cs="Times"/>
          <w:sz w:val="11"/>
          <w:szCs w:val="11"/>
          <w:lang w:val="es-CR"/>
        </w:rPr>
      </w:pPr>
      <w:r w:rsidRPr="00995F90">
        <w:rPr>
          <w:rFonts w:ascii="Arial Narrow" w:hAnsi="Arial Narrow" w:cs="Times"/>
          <w:sz w:val="11"/>
          <w:szCs w:val="11"/>
          <w:lang w:val="es-CR"/>
        </w:rPr>
        <w:t>Artículo 10. —</w:t>
      </w:r>
      <w:r w:rsidRPr="00995F90">
        <w:rPr>
          <w:rFonts w:ascii="Arial Narrow" w:hAnsi="Arial Narrow" w:cs="Times"/>
          <w:b/>
          <w:bCs/>
          <w:sz w:val="11"/>
          <w:szCs w:val="11"/>
          <w:lang w:val="es-CR"/>
        </w:rPr>
        <w:t xml:space="preserve">Responsabilidad por el sistema de control interno. </w:t>
      </w:r>
      <w:r w:rsidRPr="00995F90">
        <w:rPr>
          <w:rFonts w:ascii="Arial Narrow" w:hAnsi="Arial Narrow" w:cs="Times"/>
          <w:sz w:val="11"/>
          <w:szCs w:val="11"/>
          <w:lang w:val="es-CR"/>
        </w:rPr>
        <w:t>Serán responsabilidad del jerarca y del titular subordinado establecer, mantener, perfeccionar y evaluar el sistema de control interno institucional. Asimismo, será responsabilidad de la administración activa realizar las acciones necesarias para garantizar su efectivo funcionamiento.</w:t>
      </w:r>
    </w:p>
    <w:p w14:paraId="5F0BD5C5" w14:textId="7842D67D" w:rsidR="00307386" w:rsidRPr="00995F90" w:rsidRDefault="00307386" w:rsidP="00073E58">
      <w:pPr>
        <w:autoSpaceDE w:val="0"/>
        <w:autoSpaceDN w:val="0"/>
        <w:adjustRightInd w:val="0"/>
        <w:spacing w:after="0" w:line="240" w:lineRule="auto"/>
        <w:ind w:right="0"/>
        <w:contextualSpacing/>
        <w:jc w:val="both"/>
        <w:rPr>
          <w:rFonts w:ascii="Arial Narrow" w:hAnsi="Arial Narrow" w:cs="Times"/>
          <w:sz w:val="11"/>
          <w:szCs w:val="11"/>
          <w:lang w:val="es-CR"/>
        </w:rPr>
      </w:pPr>
      <w:r w:rsidRPr="00995F90">
        <w:rPr>
          <w:rFonts w:ascii="Arial Narrow" w:hAnsi="Arial Narrow" w:cs="Times"/>
          <w:sz w:val="11"/>
          <w:szCs w:val="11"/>
          <w:lang w:val="es-CR"/>
        </w:rPr>
        <w:t>Artículo 14. —</w:t>
      </w:r>
      <w:r w:rsidRPr="00995F90">
        <w:rPr>
          <w:rFonts w:ascii="Arial Narrow" w:hAnsi="Arial Narrow" w:cs="Times"/>
          <w:b/>
          <w:bCs/>
          <w:sz w:val="11"/>
          <w:szCs w:val="11"/>
          <w:lang w:val="es-CR"/>
        </w:rPr>
        <w:t>Valoración del riesgo</w:t>
      </w:r>
      <w:r w:rsidRPr="00995F90">
        <w:rPr>
          <w:rFonts w:ascii="Arial Narrow" w:hAnsi="Arial Narrow" w:cs="Times"/>
          <w:sz w:val="11"/>
          <w:szCs w:val="11"/>
          <w:lang w:val="es-CR"/>
        </w:rPr>
        <w:t>. En relación con la valoración del riesgo, serán deberes del jerarca y los titulares subordinados, entre otros, los siguientes:</w:t>
      </w:r>
    </w:p>
    <w:p w14:paraId="3BA176C2" w14:textId="5583AD7B" w:rsidR="00307386" w:rsidRPr="00995F90" w:rsidRDefault="00307386" w:rsidP="00073E58">
      <w:pPr>
        <w:autoSpaceDE w:val="0"/>
        <w:autoSpaceDN w:val="0"/>
        <w:adjustRightInd w:val="0"/>
        <w:spacing w:after="0" w:line="240" w:lineRule="auto"/>
        <w:ind w:right="0"/>
        <w:contextualSpacing/>
        <w:jc w:val="both"/>
        <w:rPr>
          <w:rFonts w:ascii="Arial Narrow" w:hAnsi="Arial Narrow" w:cs="Times"/>
          <w:sz w:val="11"/>
          <w:szCs w:val="11"/>
          <w:lang w:val="es-CR"/>
        </w:rPr>
      </w:pPr>
      <w:r w:rsidRPr="00995F90">
        <w:rPr>
          <w:rFonts w:ascii="Arial Narrow" w:hAnsi="Arial Narrow" w:cs="Times"/>
          <w:sz w:val="11"/>
          <w:szCs w:val="11"/>
          <w:lang w:val="es-CR"/>
        </w:rPr>
        <w:t>a) Identificar y analizar los riesgos relevantes asociados al logro de los objetivos y las metas institucionales, definidos tanto en los planes anuales operativos como en los planes de mediano y de largo plazos.</w:t>
      </w:r>
    </w:p>
    <w:p w14:paraId="4344EB54" w14:textId="1658F6A7" w:rsidR="00307386" w:rsidRPr="00995F90" w:rsidRDefault="00307386" w:rsidP="00073E58">
      <w:pPr>
        <w:autoSpaceDE w:val="0"/>
        <w:autoSpaceDN w:val="0"/>
        <w:adjustRightInd w:val="0"/>
        <w:spacing w:after="0" w:line="240" w:lineRule="auto"/>
        <w:ind w:right="0"/>
        <w:contextualSpacing/>
        <w:jc w:val="both"/>
        <w:rPr>
          <w:rFonts w:ascii="Arial Narrow" w:hAnsi="Arial Narrow" w:cs="Times"/>
          <w:sz w:val="11"/>
          <w:szCs w:val="11"/>
          <w:lang w:val="es-CR"/>
        </w:rPr>
      </w:pPr>
      <w:r w:rsidRPr="00995F90">
        <w:rPr>
          <w:rFonts w:ascii="Arial Narrow" w:hAnsi="Arial Narrow" w:cs="Times"/>
          <w:sz w:val="11"/>
          <w:szCs w:val="11"/>
          <w:lang w:val="es-CR"/>
        </w:rPr>
        <w:t>b) Analizar el efecto posible de los riesgos identificados, su importancia y la probabilidad de que ocurran, y decidir las acciones que se tomarán para administrarlos.</w:t>
      </w:r>
    </w:p>
    <w:p w14:paraId="42CCF9A2" w14:textId="6C7306E6" w:rsidR="00307386" w:rsidRPr="00995F90" w:rsidRDefault="00307386" w:rsidP="00073E58">
      <w:pPr>
        <w:autoSpaceDE w:val="0"/>
        <w:autoSpaceDN w:val="0"/>
        <w:adjustRightInd w:val="0"/>
        <w:spacing w:after="0" w:line="240" w:lineRule="auto"/>
        <w:ind w:right="0"/>
        <w:contextualSpacing/>
        <w:jc w:val="both"/>
        <w:rPr>
          <w:rFonts w:ascii="Arial Narrow" w:hAnsi="Arial Narrow" w:cs="Times"/>
          <w:sz w:val="11"/>
          <w:szCs w:val="11"/>
          <w:lang w:val="es-CR"/>
        </w:rPr>
      </w:pPr>
      <w:r w:rsidRPr="00995F90">
        <w:rPr>
          <w:rFonts w:ascii="Arial Narrow" w:hAnsi="Arial Narrow" w:cs="Times"/>
          <w:sz w:val="11"/>
          <w:szCs w:val="11"/>
          <w:lang w:val="es-CR"/>
        </w:rPr>
        <w:t>c) Adoptar las medidas necesarias para el funcionamiento adecuado del sistema de valoración del riesgo y para ubicarse por lo menos en un nivel de riesgo organizacional aceptable.</w:t>
      </w:r>
    </w:p>
    <w:p w14:paraId="6A13AD04" w14:textId="13DC95A7" w:rsidR="00307386" w:rsidRPr="00995F90" w:rsidRDefault="00307386" w:rsidP="00073E58">
      <w:pPr>
        <w:autoSpaceDE w:val="0"/>
        <w:autoSpaceDN w:val="0"/>
        <w:adjustRightInd w:val="0"/>
        <w:spacing w:after="0" w:line="240" w:lineRule="auto"/>
        <w:ind w:right="0"/>
        <w:contextualSpacing/>
        <w:jc w:val="both"/>
        <w:rPr>
          <w:rFonts w:ascii="Arial Narrow" w:hAnsi="Arial Narrow" w:cs="Times"/>
          <w:sz w:val="11"/>
          <w:szCs w:val="11"/>
          <w:lang w:val="es-CR"/>
        </w:rPr>
      </w:pPr>
      <w:r w:rsidRPr="00995F90">
        <w:rPr>
          <w:rFonts w:ascii="Arial Narrow" w:hAnsi="Arial Narrow" w:cs="Times"/>
          <w:sz w:val="11"/>
          <w:szCs w:val="11"/>
          <w:lang w:val="es-CR"/>
        </w:rPr>
        <w:t>d) Establecer los mecanismos operativos que minimicen el riesgo en las acciones por ejecutar.</w:t>
      </w:r>
    </w:p>
    <w:p w14:paraId="1065D0F5" w14:textId="2D0DFDB4" w:rsidR="00307386" w:rsidRPr="00995F90" w:rsidRDefault="00307386" w:rsidP="00073E58">
      <w:pPr>
        <w:autoSpaceDE w:val="0"/>
        <w:autoSpaceDN w:val="0"/>
        <w:adjustRightInd w:val="0"/>
        <w:spacing w:after="0" w:line="240" w:lineRule="auto"/>
        <w:ind w:right="0"/>
        <w:contextualSpacing/>
        <w:jc w:val="both"/>
        <w:rPr>
          <w:rFonts w:ascii="Arial Narrow" w:hAnsi="Arial Narrow" w:cs="Times"/>
          <w:sz w:val="11"/>
          <w:szCs w:val="11"/>
          <w:lang w:val="es-CR"/>
        </w:rPr>
      </w:pPr>
    </w:p>
    <w:p w14:paraId="0CCAACCC" w14:textId="6971DC03" w:rsidR="00307386" w:rsidRPr="00995F90" w:rsidRDefault="00307386" w:rsidP="00073E58">
      <w:pPr>
        <w:autoSpaceDE w:val="0"/>
        <w:autoSpaceDN w:val="0"/>
        <w:adjustRightInd w:val="0"/>
        <w:spacing w:after="0" w:line="240" w:lineRule="auto"/>
        <w:ind w:right="0"/>
        <w:contextualSpacing/>
        <w:jc w:val="both"/>
        <w:rPr>
          <w:rFonts w:ascii="Arial Narrow" w:hAnsi="Arial Narrow" w:cs="Times"/>
          <w:b/>
          <w:bCs/>
          <w:sz w:val="11"/>
          <w:szCs w:val="11"/>
          <w:lang w:val="es-CR"/>
        </w:rPr>
      </w:pPr>
      <w:r w:rsidRPr="00995F90">
        <w:rPr>
          <w:rFonts w:ascii="Arial Narrow" w:hAnsi="Arial Narrow" w:cs="Times"/>
          <w:b/>
          <w:bCs/>
          <w:sz w:val="11"/>
          <w:szCs w:val="11"/>
          <w:lang w:val="es-CR"/>
        </w:rPr>
        <w:t>Ley N° 8422 Ley Contra la Corrupción y el Enriquecimiento ilícito en la Función Publica</w:t>
      </w:r>
    </w:p>
    <w:p w14:paraId="32805B72" w14:textId="76553C42" w:rsidR="00307386" w:rsidRPr="00995F90" w:rsidRDefault="00307386" w:rsidP="00073E58">
      <w:pPr>
        <w:autoSpaceDE w:val="0"/>
        <w:autoSpaceDN w:val="0"/>
        <w:adjustRightInd w:val="0"/>
        <w:spacing w:after="0" w:line="240" w:lineRule="auto"/>
        <w:ind w:right="0"/>
        <w:contextualSpacing/>
        <w:jc w:val="both"/>
        <w:rPr>
          <w:rFonts w:ascii="Arial Narrow" w:hAnsi="Arial Narrow" w:cs="Helvetica"/>
          <w:sz w:val="11"/>
          <w:szCs w:val="11"/>
          <w:lang w:val="es-CR"/>
        </w:rPr>
      </w:pPr>
      <w:r w:rsidRPr="00995F90">
        <w:rPr>
          <w:rFonts w:ascii="Arial Narrow" w:hAnsi="Arial Narrow" w:cs="Helvetica"/>
          <w:sz w:val="11"/>
          <w:szCs w:val="11"/>
          <w:lang w:val="es-CR"/>
        </w:rPr>
        <w:t>Artículo 3º—</w:t>
      </w:r>
      <w:r w:rsidRPr="00995F90">
        <w:rPr>
          <w:rFonts w:ascii="Arial Narrow" w:hAnsi="Arial Narrow" w:cs="Helvetica-Bold"/>
          <w:b/>
          <w:bCs/>
          <w:sz w:val="11"/>
          <w:szCs w:val="11"/>
          <w:lang w:val="es-CR"/>
        </w:rPr>
        <w:t>Deber de probidad</w:t>
      </w:r>
      <w:r w:rsidRPr="00995F90">
        <w:rPr>
          <w:rFonts w:ascii="Arial Narrow" w:hAnsi="Arial Narrow" w:cs="Helvetica"/>
          <w:sz w:val="11"/>
          <w:szCs w:val="11"/>
          <w:lang w:val="es-CR"/>
        </w:rPr>
        <w:t>. El funcionario público estará obligado a orientar su gestión a la satisfacción del interés público. Este deber se manifestará, fundamentalmente, al identificar y atender las necesidades colectivas prioritarias, de manera planificada, regular, eficiente, continua y en condiciones de igualdad para los habitantes de la República; asimismo, al demostrar rectitud y buena fe en el ejercicio de las potestades que le confiere la ley; asegurarse de que las decisiones que adopte en cumplimiento de sus atribuciones se ajustan a la imparcialidad y a los objetivos propios de la institución en la que se desempeña y, finalmente, al administrar los recursos públicos con apego a los principios de legalidad, eficacia, economía y eficiencia, rindiendo cuentas satisfactoriamente.</w:t>
      </w:r>
    </w:p>
    <w:p w14:paraId="3765DA53" w14:textId="77777777" w:rsidR="00AD2ABF" w:rsidRPr="00995F90" w:rsidRDefault="00AD2ABF" w:rsidP="00AD2ABF">
      <w:pPr>
        <w:autoSpaceDE w:val="0"/>
        <w:autoSpaceDN w:val="0"/>
        <w:adjustRightInd w:val="0"/>
        <w:spacing w:after="0" w:line="240" w:lineRule="auto"/>
        <w:ind w:right="0"/>
        <w:contextualSpacing/>
        <w:jc w:val="both"/>
        <w:rPr>
          <w:rFonts w:ascii="Arial Narrow" w:hAnsi="Arial Narrow" w:cs="Helvetica"/>
          <w:sz w:val="11"/>
          <w:szCs w:val="11"/>
          <w:lang w:val="es-CR"/>
        </w:rPr>
      </w:pPr>
      <w:r w:rsidRPr="00995F90">
        <w:rPr>
          <w:rFonts w:ascii="Arial Narrow" w:hAnsi="Arial Narrow" w:cs="Helvetica"/>
          <w:sz w:val="11"/>
          <w:szCs w:val="11"/>
          <w:lang w:val="es-CR"/>
        </w:rPr>
        <w:t>Artículo 4º-Violación al deber de probidad. Sin perjuicio de las responsabilidades civiles y penales que procedan, la infracción del deber de probidad, debidamente comprobada y previa defensa, constituirá justa causa para la separación del cargo público sin responsabilidad patronal.</w:t>
      </w:r>
    </w:p>
    <w:p w14:paraId="770D3914" w14:textId="7C6586A1" w:rsidR="00307386" w:rsidRPr="00995F90" w:rsidRDefault="00307386" w:rsidP="00073E58">
      <w:pPr>
        <w:autoSpaceDE w:val="0"/>
        <w:autoSpaceDN w:val="0"/>
        <w:adjustRightInd w:val="0"/>
        <w:spacing w:after="0" w:line="240" w:lineRule="auto"/>
        <w:ind w:right="0"/>
        <w:contextualSpacing/>
        <w:jc w:val="both"/>
        <w:rPr>
          <w:rFonts w:ascii="Arial Narrow" w:hAnsi="Arial Narrow" w:cs="Helvetica"/>
          <w:sz w:val="11"/>
          <w:szCs w:val="11"/>
          <w:lang w:val="es-CR"/>
        </w:rPr>
      </w:pPr>
      <w:r w:rsidRPr="00995F90">
        <w:rPr>
          <w:rFonts w:ascii="Arial Narrow" w:hAnsi="Arial Narrow" w:cs="Helvetica"/>
          <w:sz w:val="11"/>
          <w:szCs w:val="11"/>
          <w:lang w:val="es-CR"/>
        </w:rPr>
        <w:t xml:space="preserve">Artículo </w:t>
      </w:r>
      <w:r w:rsidR="00492151" w:rsidRPr="00995F90">
        <w:rPr>
          <w:rFonts w:ascii="Arial Narrow" w:hAnsi="Arial Narrow" w:cs="Helvetica"/>
          <w:sz w:val="11"/>
          <w:szCs w:val="11"/>
          <w:lang w:val="es-CR"/>
        </w:rPr>
        <w:t>38. —</w:t>
      </w:r>
      <w:r w:rsidRPr="00995F90">
        <w:rPr>
          <w:rFonts w:ascii="Arial Narrow" w:hAnsi="Arial Narrow" w:cs="Helvetica-Bold"/>
          <w:b/>
          <w:bCs/>
          <w:sz w:val="11"/>
          <w:szCs w:val="11"/>
          <w:lang w:val="es-CR"/>
        </w:rPr>
        <w:t>Causales de responsabilidad administrativa</w:t>
      </w:r>
      <w:r w:rsidRPr="00995F90">
        <w:rPr>
          <w:rFonts w:ascii="Arial Narrow" w:hAnsi="Arial Narrow" w:cs="Helvetica"/>
          <w:sz w:val="11"/>
          <w:szCs w:val="11"/>
          <w:lang w:val="es-CR"/>
        </w:rPr>
        <w:t>. Sin perjuicio de otras causales previstas en el régimen aplicable a la respectiva relación de servicios, tendrá responsabilidad administrativa el funcionario público que: a) Incumpla el régimen de prohibiciones e incompatibilidades establecido en la</w:t>
      </w:r>
    </w:p>
    <w:p w14:paraId="5153B55E" w14:textId="77777777" w:rsidR="00307386" w:rsidRPr="00995F90" w:rsidRDefault="00307386" w:rsidP="00073E58">
      <w:pPr>
        <w:autoSpaceDE w:val="0"/>
        <w:autoSpaceDN w:val="0"/>
        <w:adjustRightInd w:val="0"/>
        <w:spacing w:after="0" w:line="240" w:lineRule="auto"/>
        <w:ind w:right="0"/>
        <w:contextualSpacing/>
        <w:jc w:val="both"/>
        <w:rPr>
          <w:rFonts w:ascii="Arial Narrow" w:hAnsi="Arial Narrow" w:cs="Helvetica"/>
          <w:sz w:val="11"/>
          <w:szCs w:val="11"/>
          <w:lang w:val="es-CR"/>
        </w:rPr>
      </w:pPr>
      <w:r w:rsidRPr="00995F90">
        <w:rPr>
          <w:rFonts w:ascii="Arial Narrow" w:hAnsi="Arial Narrow" w:cs="Helvetica"/>
          <w:sz w:val="11"/>
          <w:szCs w:val="11"/>
          <w:lang w:val="es-CR"/>
        </w:rPr>
        <w:t>presente Ley.</w:t>
      </w:r>
    </w:p>
    <w:p w14:paraId="15CA309B" w14:textId="12EB9AC7" w:rsidR="00307386" w:rsidRPr="00995F90" w:rsidRDefault="00307386" w:rsidP="00073E58">
      <w:pPr>
        <w:autoSpaceDE w:val="0"/>
        <w:autoSpaceDN w:val="0"/>
        <w:adjustRightInd w:val="0"/>
        <w:spacing w:after="0" w:line="240" w:lineRule="auto"/>
        <w:ind w:right="0"/>
        <w:contextualSpacing/>
        <w:jc w:val="both"/>
        <w:rPr>
          <w:rFonts w:ascii="Arial Narrow" w:hAnsi="Arial Narrow" w:cs="Helvetica"/>
          <w:sz w:val="11"/>
          <w:szCs w:val="11"/>
          <w:lang w:val="es-CR"/>
        </w:rPr>
      </w:pPr>
      <w:r w:rsidRPr="00995F90">
        <w:rPr>
          <w:rFonts w:ascii="Arial Narrow" w:hAnsi="Arial Narrow" w:cs="Helvetica"/>
          <w:sz w:val="11"/>
          <w:szCs w:val="11"/>
          <w:lang w:val="es-CR"/>
        </w:rPr>
        <w:t>b) Independientemente del régimen de prohibición o dedicación exclusiva a que esté</w:t>
      </w:r>
      <w:r w:rsidR="00492151" w:rsidRPr="00995F90">
        <w:rPr>
          <w:rFonts w:ascii="Arial Narrow" w:hAnsi="Arial Narrow" w:cs="Helvetica"/>
          <w:sz w:val="11"/>
          <w:szCs w:val="11"/>
          <w:lang w:val="es-CR"/>
        </w:rPr>
        <w:t xml:space="preserve"> </w:t>
      </w:r>
      <w:r w:rsidRPr="00995F90">
        <w:rPr>
          <w:rFonts w:ascii="Arial Narrow" w:hAnsi="Arial Narrow" w:cs="Helvetica"/>
          <w:sz w:val="11"/>
          <w:szCs w:val="11"/>
          <w:lang w:val="es-CR"/>
        </w:rPr>
        <w:t>sometido, ofrezca o desempeñe actividades que comprometan su imparcialidad,</w:t>
      </w:r>
      <w:r w:rsidR="00492151" w:rsidRPr="00995F90">
        <w:rPr>
          <w:rFonts w:ascii="Arial Narrow" w:hAnsi="Arial Narrow" w:cs="Helvetica"/>
          <w:sz w:val="11"/>
          <w:szCs w:val="11"/>
          <w:lang w:val="es-CR"/>
        </w:rPr>
        <w:t xml:space="preserve"> </w:t>
      </w:r>
      <w:r w:rsidRPr="00995F90">
        <w:rPr>
          <w:rFonts w:ascii="Arial Narrow" w:hAnsi="Arial Narrow" w:cs="Helvetica"/>
          <w:sz w:val="11"/>
          <w:szCs w:val="11"/>
          <w:lang w:val="es-CR"/>
        </w:rPr>
        <w:t>posibiliten un conflicto de intereses o favorezcan el interés privado en detrimento del</w:t>
      </w:r>
      <w:r w:rsidR="00492151" w:rsidRPr="00995F90">
        <w:rPr>
          <w:rFonts w:ascii="Arial Narrow" w:hAnsi="Arial Narrow" w:cs="Helvetica"/>
          <w:sz w:val="11"/>
          <w:szCs w:val="11"/>
          <w:lang w:val="es-CR"/>
        </w:rPr>
        <w:t xml:space="preserve"> </w:t>
      </w:r>
      <w:r w:rsidRPr="00995F90">
        <w:rPr>
          <w:rFonts w:ascii="Arial Narrow" w:hAnsi="Arial Narrow" w:cs="Helvetica"/>
          <w:sz w:val="11"/>
          <w:szCs w:val="11"/>
          <w:lang w:val="es-CR"/>
        </w:rPr>
        <w:t>interés público. Sin que esta ejemplificación sea taxativa, se incluyen en el supuesto</w:t>
      </w:r>
      <w:r w:rsidR="00492151" w:rsidRPr="00995F90">
        <w:rPr>
          <w:rFonts w:ascii="Arial Narrow" w:hAnsi="Arial Narrow" w:cs="Helvetica"/>
          <w:sz w:val="11"/>
          <w:szCs w:val="11"/>
          <w:lang w:val="es-CR"/>
        </w:rPr>
        <w:t xml:space="preserve"> </w:t>
      </w:r>
      <w:r w:rsidRPr="00995F90">
        <w:rPr>
          <w:rFonts w:ascii="Arial Narrow" w:hAnsi="Arial Narrow" w:cs="Helvetica"/>
          <w:sz w:val="11"/>
          <w:szCs w:val="11"/>
          <w:lang w:val="es-CR"/>
        </w:rPr>
        <w:t>los siguientes casos: el estudio, la revisión, la emisión de criterio verbal o escrito, la</w:t>
      </w:r>
      <w:r w:rsidR="00492151" w:rsidRPr="00995F90">
        <w:rPr>
          <w:rFonts w:ascii="Arial Narrow" w:hAnsi="Arial Narrow" w:cs="Helvetica"/>
          <w:sz w:val="11"/>
          <w:szCs w:val="11"/>
          <w:lang w:val="es-CR"/>
        </w:rPr>
        <w:t xml:space="preserve"> </w:t>
      </w:r>
      <w:r w:rsidRPr="00995F90">
        <w:rPr>
          <w:rFonts w:ascii="Arial Narrow" w:hAnsi="Arial Narrow" w:cs="Helvetica"/>
          <w:sz w:val="11"/>
          <w:szCs w:val="11"/>
          <w:lang w:val="es-CR"/>
        </w:rPr>
        <w:t>preparación de borradores relacionados con trámites en reclamo o con ocasión de</w:t>
      </w:r>
      <w:r w:rsidR="00492151" w:rsidRPr="00995F90">
        <w:rPr>
          <w:rFonts w:ascii="Arial Narrow" w:hAnsi="Arial Narrow" w:cs="Helvetica"/>
          <w:sz w:val="11"/>
          <w:szCs w:val="11"/>
          <w:lang w:val="es-CR"/>
        </w:rPr>
        <w:t xml:space="preserve"> </w:t>
      </w:r>
      <w:r w:rsidRPr="00995F90">
        <w:rPr>
          <w:rFonts w:ascii="Arial Narrow" w:hAnsi="Arial Narrow" w:cs="Helvetica"/>
          <w:sz w:val="11"/>
          <w:szCs w:val="11"/>
          <w:lang w:val="es-CR"/>
        </w:rPr>
        <w:t>ellos, los recursos administrativos, las ofertas en procedimientos de contratación</w:t>
      </w:r>
      <w:r w:rsidR="00492151" w:rsidRPr="00995F90">
        <w:rPr>
          <w:rFonts w:ascii="Arial Narrow" w:hAnsi="Arial Narrow" w:cs="Helvetica"/>
          <w:sz w:val="11"/>
          <w:szCs w:val="11"/>
          <w:lang w:val="es-CR"/>
        </w:rPr>
        <w:t xml:space="preserve"> </w:t>
      </w:r>
      <w:r w:rsidRPr="00995F90">
        <w:rPr>
          <w:rFonts w:ascii="Arial Narrow" w:hAnsi="Arial Narrow" w:cs="Helvetica"/>
          <w:sz w:val="11"/>
          <w:szCs w:val="11"/>
          <w:lang w:val="es-CR"/>
        </w:rPr>
        <w:t>administrativa, la búsqueda o negociación de empleos que estén en conflicto con sus</w:t>
      </w:r>
      <w:r w:rsidR="00492151" w:rsidRPr="00995F90">
        <w:rPr>
          <w:rFonts w:ascii="Arial Narrow" w:hAnsi="Arial Narrow" w:cs="Helvetica"/>
          <w:sz w:val="11"/>
          <w:szCs w:val="11"/>
          <w:lang w:val="es-CR"/>
        </w:rPr>
        <w:t xml:space="preserve"> </w:t>
      </w:r>
      <w:r w:rsidRPr="00995F90">
        <w:rPr>
          <w:rFonts w:ascii="Arial Narrow" w:hAnsi="Arial Narrow" w:cs="Helvetica"/>
          <w:sz w:val="11"/>
          <w:szCs w:val="11"/>
          <w:lang w:val="es-CR"/>
        </w:rPr>
        <w:t>deberes, sin dar aviso al superior o sin separarse del conocimiento de asuntos en los</w:t>
      </w:r>
      <w:r w:rsidR="00492151" w:rsidRPr="00995F90">
        <w:rPr>
          <w:rFonts w:ascii="Arial Narrow" w:hAnsi="Arial Narrow" w:cs="Helvetica"/>
          <w:sz w:val="11"/>
          <w:szCs w:val="11"/>
          <w:lang w:val="es-CR"/>
        </w:rPr>
        <w:t xml:space="preserve"> </w:t>
      </w:r>
      <w:r w:rsidRPr="00995F90">
        <w:rPr>
          <w:rFonts w:ascii="Arial Narrow" w:hAnsi="Arial Narrow" w:cs="Helvetica"/>
          <w:sz w:val="11"/>
          <w:szCs w:val="11"/>
          <w:lang w:val="es-CR"/>
        </w:rPr>
        <w:t>que se encuentre interesado el posible empleador.</w:t>
      </w:r>
    </w:p>
    <w:p w14:paraId="3FFE038D" w14:textId="3CE2940A" w:rsidR="00307386" w:rsidRPr="00995F90" w:rsidRDefault="00307386" w:rsidP="00073E58">
      <w:pPr>
        <w:autoSpaceDE w:val="0"/>
        <w:autoSpaceDN w:val="0"/>
        <w:adjustRightInd w:val="0"/>
        <w:spacing w:after="0" w:line="240" w:lineRule="auto"/>
        <w:ind w:right="0"/>
        <w:contextualSpacing/>
        <w:jc w:val="both"/>
        <w:rPr>
          <w:rFonts w:ascii="Arial Narrow" w:hAnsi="Arial Narrow" w:cs="Helvetica"/>
          <w:sz w:val="11"/>
          <w:szCs w:val="11"/>
          <w:lang w:val="es-CR"/>
        </w:rPr>
      </w:pPr>
      <w:r w:rsidRPr="00995F90">
        <w:rPr>
          <w:rFonts w:ascii="Arial Narrow" w:hAnsi="Arial Narrow" w:cs="Helvetica"/>
          <w:sz w:val="11"/>
          <w:szCs w:val="11"/>
          <w:lang w:val="es-CR"/>
        </w:rPr>
        <w:t>c) Se favorezca él, su cónyuge, su compañera o compañero, o alguno de sus</w:t>
      </w:r>
      <w:r w:rsidR="00492151" w:rsidRPr="00995F90">
        <w:rPr>
          <w:rFonts w:ascii="Arial Narrow" w:hAnsi="Arial Narrow" w:cs="Helvetica"/>
          <w:sz w:val="11"/>
          <w:szCs w:val="11"/>
          <w:lang w:val="es-CR"/>
        </w:rPr>
        <w:t xml:space="preserve"> </w:t>
      </w:r>
      <w:r w:rsidRPr="00995F90">
        <w:rPr>
          <w:rFonts w:ascii="Arial Narrow" w:hAnsi="Arial Narrow" w:cs="Helvetica"/>
          <w:sz w:val="11"/>
          <w:szCs w:val="11"/>
          <w:lang w:val="es-CR"/>
        </w:rPr>
        <w:t>parientes, hasta el tercer grado de consanguinidad o afinidad, por personas físicas o</w:t>
      </w:r>
      <w:r w:rsidR="00492151" w:rsidRPr="00995F90">
        <w:rPr>
          <w:rFonts w:ascii="Arial Narrow" w:hAnsi="Arial Narrow" w:cs="Helvetica"/>
          <w:sz w:val="11"/>
          <w:szCs w:val="11"/>
          <w:lang w:val="es-CR"/>
        </w:rPr>
        <w:t xml:space="preserve"> </w:t>
      </w:r>
      <w:r w:rsidRPr="00995F90">
        <w:rPr>
          <w:rFonts w:ascii="Arial Narrow" w:hAnsi="Arial Narrow" w:cs="Helvetica"/>
          <w:sz w:val="11"/>
          <w:szCs w:val="11"/>
          <w:lang w:val="es-CR"/>
        </w:rPr>
        <w:t>jurídicas que sean potenciales oferentes, contratistas o usuarios de la entidad donde</w:t>
      </w:r>
      <w:r w:rsidR="00492151" w:rsidRPr="00995F90">
        <w:rPr>
          <w:rFonts w:ascii="Arial Narrow" w:hAnsi="Arial Narrow" w:cs="Helvetica"/>
          <w:sz w:val="11"/>
          <w:szCs w:val="11"/>
          <w:lang w:val="es-CR"/>
        </w:rPr>
        <w:t xml:space="preserve"> </w:t>
      </w:r>
      <w:r w:rsidRPr="00995F90">
        <w:rPr>
          <w:rFonts w:ascii="Arial Narrow" w:hAnsi="Arial Narrow" w:cs="Helvetica"/>
          <w:sz w:val="11"/>
          <w:szCs w:val="11"/>
          <w:lang w:val="es-CR"/>
        </w:rPr>
        <w:t>presta servicios, de acuerdo con lo dispuesto en el artículo 20 de esta misma Ley.</w:t>
      </w:r>
    </w:p>
    <w:p w14:paraId="06DA8FC5" w14:textId="10DDE655" w:rsidR="00307386" w:rsidRPr="00995F90" w:rsidRDefault="00307386" w:rsidP="00073E58">
      <w:pPr>
        <w:autoSpaceDE w:val="0"/>
        <w:autoSpaceDN w:val="0"/>
        <w:adjustRightInd w:val="0"/>
        <w:spacing w:after="0" w:line="240" w:lineRule="auto"/>
        <w:ind w:right="0"/>
        <w:contextualSpacing/>
        <w:jc w:val="both"/>
        <w:rPr>
          <w:rFonts w:ascii="Arial Narrow" w:hAnsi="Arial Narrow" w:cs="Helvetica"/>
          <w:sz w:val="11"/>
          <w:szCs w:val="11"/>
          <w:lang w:val="es-CR"/>
        </w:rPr>
      </w:pPr>
      <w:r w:rsidRPr="00995F90">
        <w:rPr>
          <w:rFonts w:ascii="Arial Narrow" w:hAnsi="Arial Narrow" w:cs="Helvetica"/>
          <w:sz w:val="11"/>
          <w:szCs w:val="11"/>
          <w:lang w:val="es-CR"/>
        </w:rPr>
        <w:t>d) Debilite el control interno de la organización u omita las actuaciones necesarias para</w:t>
      </w:r>
      <w:r w:rsidR="00492151" w:rsidRPr="00995F90">
        <w:rPr>
          <w:rFonts w:ascii="Arial Narrow" w:hAnsi="Arial Narrow" w:cs="Helvetica"/>
          <w:sz w:val="11"/>
          <w:szCs w:val="11"/>
          <w:lang w:val="es-CR"/>
        </w:rPr>
        <w:t xml:space="preserve"> </w:t>
      </w:r>
      <w:r w:rsidRPr="00995F90">
        <w:rPr>
          <w:rFonts w:ascii="Arial Narrow" w:hAnsi="Arial Narrow" w:cs="Helvetica"/>
          <w:sz w:val="11"/>
          <w:szCs w:val="11"/>
          <w:lang w:val="es-CR"/>
        </w:rPr>
        <w:t>su diseño, implantación o evaluación, de acuerdo con la normativa técnica aplicable.</w:t>
      </w:r>
    </w:p>
    <w:p w14:paraId="2D9801B1" w14:textId="6541D7C1" w:rsidR="00307386" w:rsidRPr="00995F90" w:rsidRDefault="00307386" w:rsidP="00073E58">
      <w:pPr>
        <w:autoSpaceDE w:val="0"/>
        <w:autoSpaceDN w:val="0"/>
        <w:adjustRightInd w:val="0"/>
        <w:spacing w:after="0" w:line="240" w:lineRule="auto"/>
        <w:ind w:right="0"/>
        <w:contextualSpacing/>
        <w:jc w:val="both"/>
        <w:rPr>
          <w:rFonts w:ascii="Arial Narrow" w:hAnsi="Arial Narrow" w:cs="Helvetica"/>
          <w:sz w:val="11"/>
          <w:szCs w:val="11"/>
          <w:lang w:val="es-CR"/>
        </w:rPr>
      </w:pPr>
      <w:r w:rsidRPr="00995F90">
        <w:rPr>
          <w:rFonts w:ascii="Arial Narrow" w:hAnsi="Arial Narrow" w:cs="Helvetica"/>
          <w:sz w:val="11"/>
          <w:szCs w:val="11"/>
          <w:lang w:val="es-CR"/>
        </w:rPr>
        <w:t>e) Infrinja lo dispuesto en el artículo 20 de esta Ley, en relación con el régimen de</w:t>
      </w:r>
      <w:r w:rsidR="00492151" w:rsidRPr="00995F90">
        <w:rPr>
          <w:rFonts w:ascii="Arial Narrow" w:hAnsi="Arial Narrow" w:cs="Helvetica"/>
          <w:sz w:val="11"/>
          <w:szCs w:val="11"/>
          <w:lang w:val="es-CR"/>
        </w:rPr>
        <w:t xml:space="preserve"> </w:t>
      </w:r>
      <w:r w:rsidRPr="00995F90">
        <w:rPr>
          <w:rFonts w:ascii="Arial Narrow" w:hAnsi="Arial Narrow" w:cs="Helvetica"/>
          <w:sz w:val="11"/>
          <w:szCs w:val="11"/>
          <w:lang w:val="es-CR"/>
        </w:rPr>
        <w:t>donaciones y obsequios.</w:t>
      </w:r>
    </w:p>
    <w:p w14:paraId="1E4FA0F9" w14:textId="0B01461A" w:rsidR="00307386" w:rsidRPr="00995F90" w:rsidRDefault="00307386" w:rsidP="00073E58">
      <w:pPr>
        <w:autoSpaceDE w:val="0"/>
        <w:autoSpaceDN w:val="0"/>
        <w:adjustRightInd w:val="0"/>
        <w:spacing w:after="0" w:line="240" w:lineRule="auto"/>
        <w:ind w:right="0"/>
        <w:contextualSpacing/>
        <w:jc w:val="both"/>
        <w:rPr>
          <w:rFonts w:ascii="Arial Narrow" w:hAnsi="Arial Narrow" w:cs="Helvetica"/>
          <w:sz w:val="11"/>
          <w:szCs w:val="11"/>
          <w:lang w:val="es-CR"/>
        </w:rPr>
      </w:pPr>
      <w:r w:rsidRPr="00995F90">
        <w:rPr>
          <w:rFonts w:ascii="Arial Narrow" w:hAnsi="Arial Narrow" w:cs="Helvetica"/>
          <w:sz w:val="11"/>
          <w:szCs w:val="11"/>
          <w:lang w:val="es-CR"/>
        </w:rPr>
        <w:t>f) Con inexcusable negligencia, asesore o aconseje a la entidad donde presta sus</w:t>
      </w:r>
      <w:r w:rsidR="00492151" w:rsidRPr="00995F90">
        <w:rPr>
          <w:rFonts w:ascii="Arial Narrow" w:hAnsi="Arial Narrow" w:cs="Helvetica"/>
          <w:sz w:val="11"/>
          <w:szCs w:val="11"/>
          <w:lang w:val="es-CR"/>
        </w:rPr>
        <w:t xml:space="preserve"> </w:t>
      </w:r>
      <w:r w:rsidRPr="00995F90">
        <w:rPr>
          <w:rFonts w:ascii="Arial Narrow" w:hAnsi="Arial Narrow" w:cs="Helvetica"/>
          <w:sz w:val="11"/>
          <w:szCs w:val="11"/>
          <w:lang w:val="es-CR"/>
        </w:rPr>
        <w:t>servicios, a otra entidad u órgano públicos, o a los particulares que se relacionen con</w:t>
      </w:r>
      <w:r w:rsidR="00492151" w:rsidRPr="00995F90">
        <w:rPr>
          <w:rFonts w:ascii="Arial Narrow" w:hAnsi="Arial Narrow" w:cs="Helvetica"/>
          <w:sz w:val="11"/>
          <w:szCs w:val="11"/>
          <w:lang w:val="es-CR"/>
        </w:rPr>
        <w:t xml:space="preserve"> </w:t>
      </w:r>
      <w:r w:rsidRPr="00995F90">
        <w:rPr>
          <w:rFonts w:ascii="Arial Narrow" w:hAnsi="Arial Narrow" w:cs="Helvetica"/>
          <w:sz w:val="11"/>
          <w:szCs w:val="11"/>
          <w:lang w:val="es-CR"/>
        </w:rPr>
        <w:t>ella.</w:t>
      </w:r>
    </w:p>
    <w:p w14:paraId="1520139F" w14:textId="5925B5CD" w:rsidR="00307386" w:rsidRPr="00995F90" w:rsidRDefault="00307386" w:rsidP="00073E58">
      <w:pPr>
        <w:autoSpaceDE w:val="0"/>
        <w:autoSpaceDN w:val="0"/>
        <w:adjustRightInd w:val="0"/>
        <w:spacing w:after="0" w:line="240" w:lineRule="auto"/>
        <w:ind w:right="0"/>
        <w:contextualSpacing/>
        <w:jc w:val="both"/>
        <w:rPr>
          <w:rFonts w:ascii="Arial Narrow" w:hAnsi="Arial Narrow" w:cs="Helvetica"/>
          <w:sz w:val="11"/>
          <w:szCs w:val="11"/>
          <w:lang w:val="es-CR"/>
        </w:rPr>
      </w:pPr>
      <w:r w:rsidRPr="00995F90">
        <w:rPr>
          <w:rFonts w:ascii="Arial Narrow" w:hAnsi="Arial Narrow" w:cs="Helvetica"/>
          <w:sz w:val="11"/>
          <w:szCs w:val="11"/>
          <w:lang w:val="es-CR"/>
        </w:rPr>
        <w:t>g) Incurra en culpa grave en la vigilancia o la elección de funcionarios sometidos a sus</w:t>
      </w:r>
      <w:r w:rsidR="00492151" w:rsidRPr="00995F90">
        <w:rPr>
          <w:rFonts w:ascii="Arial Narrow" w:hAnsi="Arial Narrow" w:cs="Helvetica"/>
          <w:sz w:val="11"/>
          <w:szCs w:val="11"/>
          <w:lang w:val="es-CR"/>
        </w:rPr>
        <w:t xml:space="preserve"> </w:t>
      </w:r>
      <w:r w:rsidRPr="00995F90">
        <w:rPr>
          <w:rFonts w:ascii="Arial Narrow" w:hAnsi="Arial Narrow" w:cs="Helvetica"/>
          <w:sz w:val="11"/>
          <w:szCs w:val="11"/>
          <w:lang w:val="es-CR"/>
        </w:rPr>
        <w:t>potestades de dirección o jerarquía, en cuanto al ejercicio que estos hayan realizado de</w:t>
      </w:r>
      <w:r w:rsidR="00492151" w:rsidRPr="00995F90">
        <w:rPr>
          <w:rFonts w:ascii="Arial Narrow" w:hAnsi="Arial Narrow" w:cs="Helvetica"/>
          <w:sz w:val="11"/>
          <w:szCs w:val="11"/>
          <w:lang w:val="es-CR"/>
        </w:rPr>
        <w:t xml:space="preserve"> </w:t>
      </w:r>
      <w:r w:rsidRPr="00995F90">
        <w:rPr>
          <w:rFonts w:ascii="Arial Narrow" w:hAnsi="Arial Narrow" w:cs="Helvetica"/>
          <w:sz w:val="11"/>
          <w:szCs w:val="11"/>
          <w:lang w:val="es-CR"/>
        </w:rPr>
        <w:t>las facultades de</w:t>
      </w:r>
      <w:r w:rsidR="00492151" w:rsidRPr="00995F90">
        <w:rPr>
          <w:rFonts w:ascii="Arial Narrow" w:hAnsi="Arial Narrow" w:cs="Helvetica"/>
          <w:sz w:val="11"/>
          <w:szCs w:val="11"/>
          <w:lang w:val="es-CR"/>
        </w:rPr>
        <w:t xml:space="preserve"> </w:t>
      </w:r>
      <w:r w:rsidRPr="00995F90">
        <w:rPr>
          <w:rFonts w:ascii="Arial Narrow" w:hAnsi="Arial Narrow" w:cs="Helvetica"/>
          <w:sz w:val="11"/>
          <w:szCs w:val="11"/>
          <w:lang w:val="es-CR"/>
        </w:rPr>
        <w:t>administración de fondos públicos.</w:t>
      </w:r>
    </w:p>
    <w:p w14:paraId="580D6421" w14:textId="7E9D88FB" w:rsidR="00307386" w:rsidRPr="00995F90" w:rsidRDefault="00307386" w:rsidP="00073E58">
      <w:pPr>
        <w:autoSpaceDE w:val="0"/>
        <w:autoSpaceDN w:val="0"/>
        <w:adjustRightInd w:val="0"/>
        <w:spacing w:after="0" w:line="240" w:lineRule="auto"/>
        <w:ind w:right="0"/>
        <w:contextualSpacing/>
        <w:jc w:val="both"/>
        <w:rPr>
          <w:rFonts w:ascii="Arial Narrow" w:hAnsi="Arial Narrow" w:cs="Helvetica"/>
          <w:sz w:val="11"/>
          <w:szCs w:val="11"/>
          <w:lang w:val="es-CR"/>
        </w:rPr>
      </w:pPr>
      <w:r w:rsidRPr="00995F90">
        <w:rPr>
          <w:rFonts w:ascii="Arial Narrow" w:hAnsi="Arial Narrow" w:cs="Helvetica"/>
          <w:sz w:val="11"/>
          <w:szCs w:val="11"/>
          <w:lang w:val="es-CR"/>
        </w:rPr>
        <w:t>h) Omita someter al conocimiento de la Contraloría General de la República los</w:t>
      </w:r>
      <w:r w:rsidR="00492151" w:rsidRPr="00995F90">
        <w:rPr>
          <w:rFonts w:ascii="Arial Narrow" w:hAnsi="Arial Narrow" w:cs="Helvetica"/>
          <w:sz w:val="11"/>
          <w:szCs w:val="11"/>
          <w:lang w:val="es-CR"/>
        </w:rPr>
        <w:t xml:space="preserve"> </w:t>
      </w:r>
      <w:r w:rsidRPr="00995F90">
        <w:rPr>
          <w:rFonts w:ascii="Arial Narrow" w:hAnsi="Arial Narrow" w:cs="Helvetica"/>
          <w:sz w:val="11"/>
          <w:szCs w:val="11"/>
          <w:lang w:val="es-CR"/>
        </w:rPr>
        <w:t>presupuestos que requieran la aprobación de esa entidad.</w:t>
      </w:r>
    </w:p>
    <w:p w14:paraId="0B280BC2" w14:textId="6081B645" w:rsidR="00307386" w:rsidRPr="00995F90" w:rsidRDefault="00307386" w:rsidP="00073E58">
      <w:pPr>
        <w:autoSpaceDE w:val="0"/>
        <w:autoSpaceDN w:val="0"/>
        <w:adjustRightInd w:val="0"/>
        <w:spacing w:after="0" w:line="240" w:lineRule="auto"/>
        <w:ind w:right="0"/>
        <w:contextualSpacing/>
        <w:jc w:val="both"/>
        <w:rPr>
          <w:rFonts w:ascii="Arial Narrow" w:hAnsi="Arial Narrow" w:cs="Helvetica"/>
          <w:sz w:val="11"/>
          <w:szCs w:val="11"/>
          <w:lang w:val="es-CR"/>
        </w:rPr>
      </w:pPr>
      <w:r w:rsidRPr="00995F90">
        <w:rPr>
          <w:rFonts w:ascii="Arial Narrow" w:hAnsi="Arial Narrow" w:cs="Helvetica"/>
          <w:sz w:val="11"/>
          <w:szCs w:val="11"/>
          <w:lang w:val="es-CR"/>
        </w:rPr>
        <w:t>i) Injustificadamente, no presente alguna de las declaraciones juradas a que se refiere</w:t>
      </w:r>
      <w:r w:rsidR="00492151" w:rsidRPr="00995F90">
        <w:rPr>
          <w:rFonts w:ascii="Arial Narrow" w:hAnsi="Arial Narrow" w:cs="Helvetica"/>
          <w:sz w:val="11"/>
          <w:szCs w:val="11"/>
          <w:lang w:val="es-CR"/>
        </w:rPr>
        <w:t xml:space="preserve"> </w:t>
      </w:r>
      <w:r w:rsidRPr="00995F90">
        <w:rPr>
          <w:rFonts w:ascii="Arial Narrow" w:hAnsi="Arial Narrow" w:cs="Helvetica"/>
          <w:sz w:val="11"/>
          <w:szCs w:val="11"/>
          <w:lang w:val="es-CR"/>
        </w:rPr>
        <w:t>esta Ley si, vencido el plazo para su entrega, es prevenido una única vez por la</w:t>
      </w:r>
      <w:r w:rsidR="00492151" w:rsidRPr="00995F90">
        <w:rPr>
          <w:rFonts w:ascii="Arial Narrow" w:hAnsi="Arial Narrow" w:cs="Helvetica"/>
          <w:sz w:val="11"/>
          <w:szCs w:val="11"/>
          <w:lang w:val="es-CR"/>
        </w:rPr>
        <w:t xml:space="preserve"> </w:t>
      </w:r>
      <w:r w:rsidRPr="00995F90">
        <w:rPr>
          <w:rFonts w:ascii="Arial Narrow" w:hAnsi="Arial Narrow" w:cs="Helvetica"/>
          <w:sz w:val="11"/>
          <w:szCs w:val="11"/>
          <w:lang w:val="es-CR"/>
        </w:rPr>
        <w:t>Contraloría General de la República para que en el plazo de quince días hábiles</w:t>
      </w:r>
      <w:r w:rsidR="00492151" w:rsidRPr="00995F90">
        <w:rPr>
          <w:rFonts w:ascii="Arial Narrow" w:hAnsi="Arial Narrow" w:cs="Helvetica"/>
          <w:sz w:val="11"/>
          <w:szCs w:val="11"/>
          <w:lang w:val="es-CR"/>
        </w:rPr>
        <w:t xml:space="preserve"> </w:t>
      </w:r>
      <w:r w:rsidRPr="00995F90">
        <w:rPr>
          <w:rFonts w:ascii="Arial Narrow" w:hAnsi="Arial Narrow" w:cs="Helvetica"/>
          <w:sz w:val="11"/>
          <w:szCs w:val="11"/>
          <w:lang w:val="es-CR"/>
        </w:rPr>
        <w:t>cumpla con su presentación.</w:t>
      </w:r>
    </w:p>
    <w:p w14:paraId="352B6ACE" w14:textId="2D4C4B14" w:rsidR="00307386" w:rsidRPr="00995F90" w:rsidRDefault="00307386" w:rsidP="00073E58">
      <w:pPr>
        <w:autoSpaceDE w:val="0"/>
        <w:autoSpaceDN w:val="0"/>
        <w:adjustRightInd w:val="0"/>
        <w:spacing w:after="0" w:line="240" w:lineRule="auto"/>
        <w:ind w:right="0"/>
        <w:contextualSpacing/>
        <w:jc w:val="both"/>
        <w:rPr>
          <w:rFonts w:ascii="Arial Narrow" w:hAnsi="Arial Narrow" w:cs="Helvetica"/>
          <w:sz w:val="11"/>
          <w:szCs w:val="11"/>
          <w:lang w:val="es-CR"/>
        </w:rPr>
      </w:pPr>
      <w:r w:rsidRPr="00995F90">
        <w:rPr>
          <w:rFonts w:ascii="Arial Narrow" w:hAnsi="Arial Narrow" w:cs="Helvetica"/>
          <w:sz w:val="11"/>
          <w:szCs w:val="11"/>
          <w:lang w:val="es-CR"/>
        </w:rPr>
        <w:t>j) Incurra en falta de veracidad, omisión o simulación en sus declaraciones de situación</w:t>
      </w:r>
      <w:r w:rsidR="00492151" w:rsidRPr="00995F90">
        <w:rPr>
          <w:rFonts w:ascii="Arial Narrow" w:hAnsi="Arial Narrow" w:cs="Helvetica"/>
          <w:sz w:val="11"/>
          <w:szCs w:val="11"/>
          <w:lang w:val="es-CR"/>
        </w:rPr>
        <w:t xml:space="preserve"> </w:t>
      </w:r>
      <w:r w:rsidRPr="00995F90">
        <w:rPr>
          <w:rFonts w:ascii="Arial Narrow" w:hAnsi="Arial Narrow" w:cs="Helvetica"/>
          <w:sz w:val="11"/>
          <w:szCs w:val="11"/>
          <w:lang w:val="es-CR"/>
        </w:rPr>
        <w:t>patrimonial.</w:t>
      </w:r>
    </w:p>
    <w:p w14:paraId="38A525BE" w14:textId="30E0E201" w:rsidR="00307386" w:rsidRPr="00995F90" w:rsidRDefault="00307386" w:rsidP="00073E58">
      <w:pPr>
        <w:autoSpaceDE w:val="0"/>
        <w:autoSpaceDN w:val="0"/>
        <w:adjustRightInd w:val="0"/>
        <w:spacing w:after="0" w:line="240" w:lineRule="auto"/>
        <w:ind w:right="0"/>
        <w:contextualSpacing/>
        <w:jc w:val="both"/>
        <w:rPr>
          <w:rFonts w:ascii="Arial Narrow" w:hAnsi="Arial Narrow" w:cs="Helvetica"/>
          <w:sz w:val="11"/>
          <w:szCs w:val="11"/>
          <w:lang w:val="es-CR"/>
        </w:rPr>
      </w:pPr>
      <w:r w:rsidRPr="00995F90">
        <w:rPr>
          <w:rFonts w:ascii="Arial Narrow" w:hAnsi="Arial Narrow" w:cs="Helvetica"/>
          <w:sz w:val="11"/>
          <w:szCs w:val="11"/>
          <w:lang w:val="es-CR"/>
        </w:rPr>
        <w:t>k) Retarde o desobedezca, injustificadamente, el requerimiento para que aclare o</w:t>
      </w:r>
      <w:r w:rsidR="00492151" w:rsidRPr="00995F90">
        <w:rPr>
          <w:rFonts w:ascii="Arial Narrow" w:hAnsi="Arial Narrow" w:cs="Helvetica"/>
          <w:sz w:val="11"/>
          <w:szCs w:val="11"/>
          <w:lang w:val="es-CR"/>
        </w:rPr>
        <w:t xml:space="preserve"> </w:t>
      </w:r>
      <w:r w:rsidRPr="00995F90">
        <w:rPr>
          <w:rFonts w:ascii="Arial Narrow" w:hAnsi="Arial Narrow" w:cs="Helvetica"/>
          <w:sz w:val="11"/>
          <w:szCs w:val="11"/>
          <w:lang w:val="es-CR"/>
        </w:rPr>
        <w:t>amplíe su declaración de situación patrimonial o de intereses patrimoniales, dentro del</w:t>
      </w:r>
      <w:r w:rsidR="00492151" w:rsidRPr="00995F90">
        <w:rPr>
          <w:rFonts w:ascii="Arial Narrow" w:hAnsi="Arial Narrow" w:cs="Helvetica"/>
          <w:sz w:val="11"/>
          <w:szCs w:val="11"/>
          <w:lang w:val="es-CR"/>
        </w:rPr>
        <w:t xml:space="preserve"> </w:t>
      </w:r>
      <w:r w:rsidRPr="00995F90">
        <w:rPr>
          <w:rFonts w:ascii="Arial Narrow" w:hAnsi="Arial Narrow" w:cs="Helvetica"/>
          <w:sz w:val="11"/>
          <w:szCs w:val="11"/>
          <w:lang w:val="es-CR"/>
        </w:rPr>
        <w:t>plazo que le fije la Contraloría General de la República.</w:t>
      </w:r>
    </w:p>
    <w:p w14:paraId="32A5BD92" w14:textId="77777777" w:rsidR="00307386" w:rsidRPr="00995F90" w:rsidRDefault="00307386" w:rsidP="00073E58">
      <w:pPr>
        <w:autoSpaceDE w:val="0"/>
        <w:autoSpaceDN w:val="0"/>
        <w:adjustRightInd w:val="0"/>
        <w:spacing w:after="0" w:line="240" w:lineRule="auto"/>
        <w:ind w:right="0"/>
        <w:contextualSpacing/>
        <w:jc w:val="both"/>
        <w:rPr>
          <w:rFonts w:ascii="Arial Narrow" w:hAnsi="Arial Narrow" w:cs="Helvetica"/>
          <w:sz w:val="11"/>
          <w:szCs w:val="11"/>
          <w:lang w:val="es-CR"/>
        </w:rPr>
      </w:pPr>
      <w:r w:rsidRPr="00995F90">
        <w:rPr>
          <w:rFonts w:ascii="Arial Narrow" w:hAnsi="Arial Narrow" w:cs="Helvetica"/>
          <w:sz w:val="11"/>
          <w:szCs w:val="11"/>
          <w:lang w:val="es-CR"/>
        </w:rPr>
        <w:t>l) Viole la confidencialidad de las declaraciones juradas de bienes.</w:t>
      </w:r>
    </w:p>
    <w:p w14:paraId="20D07621" w14:textId="239521DC" w:rsidR="00307386" w:rsidRPr="00995F90" w:rsidRDefault="00307386" w:rsidP="00073E58">
      <w:pPr>
        <w:autoSpaceDE w:val="0"/>
        <w:autoSpaceDN w:val="0"/>
        <w:adjustRightInd w:val="0"/>
        <w:spacing w:after="0" w:line="240" w:lineRule="auto"/>
        <w:ind w:right="0"/>
        <w:contextualSpacing/>
        <w:jc w:val="both"/>
        <w:rPr>
          <w:rFonts w:ascii="Arial Narrow" w:hAnsi="Arial Narrow" w:cs="Helvetica"/>
          <w:sz w:val="11"/>
          <w:szCs w:val="11"/>
          <w:lang w:val="es-CR"/>
        </w:rPr>
      </w:pPr>
      <w:r w:rsidRPr="00995F90">
        <w:rPr>
          <w:rFonts w:ascii="Arial Narrow" w:hAnsi="Arial Narrow" w:cs="Helvetica"/>
          <w:sz w:val="11"/>
          <w:szCs w:val="11"/>
          <w:lang w:val="es-CR"/>
        </w:rPr>
        <w:t>m) Perciba, por sí o por persona física o jurídica interpuesta, retribuciones, honorarios o</w:t>
      </w:r>
      <w:r w:rsidR="00492151" w:rsidRPr="00995F90">
        <w:rPr>
          <w:rFonts w:ascii="Arial Narrow" w:hAnsi="Arial Narrow" w:cs="Helvetica"/>
          <w:sz w:val="11"/>
          <w:szCs w:val="11"/>
          <w:lang w:val="es-CR"/>
        </w:rPr>
        <w:t xml:space="preserve"> </w:t>
      </w:r>
      <w:r w:rsidRPr="00995F90">
        <w:rPr>
          <w:rFonts w:ascii="Arial Narrow" w:hAnsi="Arial Narrow" w:cs="Helvetica"/>
          <w:sz w:val="11"/>
          <w:szCs w:val="11"/>
          <w:lang w:val="es-CR"/>
        </w:rPr>
        <w:t>beneficios patrimoniales de cualquier índole, provenientes de personas u</w:t>
      </w:r>
      <w:r w:rsidR="00492151" w:rsidRPr="00995F90">
        <w:rPr>
          <w:rFonts w:ascii="Arial Narrow" w:hAnsi="Arial Narrow" w:cs="Helvetica"/>
          <w:sz w:val="11"/>
          <w:szCs w:val="11"/>
          <w:lang w:val="es-CR"/>
        </w:rPr>
        <w:t xml:space="preserve"> </w:t>
      </w:r>
      <w:r w:rsidRPr="00995F90">
        <w:rPr>
          <w:rFonts w:ascii="Arial Narrow" w:hAnsi="Arial Narrow" w:cs="Helvetica"/>
          <w:sz w:val="11"/>
          <w:szCs w:val="11"/>
          <w:lang w:val="es-CR"/>
        </w:rPr>
        <w:t>organizaciones que no pertenezcan a la Administración Pública, por el cumplimiento de</w:t>
      </w:r>
      <w:r w:rsidR="00492151" w:rsidRPr="00995F90">
        <w:rPr>
          <w:rFonts w:ascii="Arial Narrow" w:hAnsi="Arial Narrow" w:cs="Helvetica"/>
          <w:sz w:val="11"/>
          <w:szCs w:val="11"/>
          <w:lang w:val="es-CR"/>
        </w:rPr>
        <w:t xml:space="preserve"> </w:t>
      </w:r>
      <w:r w:rsidRPr="00995F90">
        <w:rPr>
          <w:rFonts w:ascii="Arial Narrow" w:hAnsi="Arial Narrow" w:cs="Helvetica"/>
          <w:sz w:val="11"/>
          <w:szCs w:val="11"/>
          <w:lang w:val="es-CR"/>
        </w:rPr>
        <w:t>labores propias del cargo o con ocasión de estas, dentro del país o fuera de él.</w:t>
      </w:r>
    </w:p>
    <w:p w14:paraId="1D6D2CAE" w14:textId="46B5912D" w:rsidR="00307386" w:rsidRPr="00995F90" w:rsidRDefault="00307386" w:rsidP="00073E58">
      <w:pPr>
        <w:autoSpaceDE w:val="0"/>
        <w:autoSpaceDN w:val="0"/>
        <w:adjustRightInd w:val="0"/>
        <w:spacing w:after="0" w:line="240" w:lineRule="auto"/>
        <w:ind w:right="0"/>
        <w:contextualSpacing/>
        <w:jc w:val="both"/>
        <w:rPr>
          <w:rFonts w:ascii="Arial Narrow" w:hAnsi="Arial Narrow" w:cs="Helvetica"/>
          <w:sz w:val="11"/>
          <w:szCs w:val="11"/>
          <w:lang w:val="es-CR"/>
        </w:rPr>
      </w:pPr>
      <w:r w:rsidRPr="00995F90">
        <w:rPr>
          <w:rFonts w:ascii="Arial Narrow" w:hAnsi="Arial Narrow" w:cs="Helvetica"/>
          <w:sz w:val="11"/>
          <w:szCs w:val="11"/>
          <w:lang w:val="es-CR"/>
        </w:rPr>
        <w:t>n) Incumpla la prohibición del artículo 17 de la presente Ley para ejercer cargos en</w:t>
      </w:r>
      <w:r w:rsidR="00492151" w:rsidRPr="00995F90">
        <w:rPr>
          <w:rFonts w:ascii="Arial Narrow" w:hAnsi="Arial Narrow" w:cs="Helvetica"/>
          <w:sz w:val="11"/>
          <w:szCs w:val="11"/>
          <w:lang w:val="es-CR"/>
        </w:rPr>
        <w:t xml:space="preserve"> </w:t>
      </w:r>
      <w:r w:rsidRPr="00995F90">
        <w:rPr>
          <w:rFonts w:ascii="Arial Narrow" w:hAnsi="Arial Narrow" w:cs="Helvetica"/>
          <w:sz w:val="11"/>
          <w:szCs w:val="11"/>
          <w:lang w:val="es-CR"/>
        </w:rPr>
        <w:t>forma simultánea en la Administración Pública. ñ) Incurra en omisión o retardo, grave e</w:t>
      </w:r>
      <w:r w:rsidR="00492151" w:rsidRPr="00995F90">
        <w:rPr>
          <w:rFonts w:ascii="Arial Narrow" w:hAnsi="Arial Narrow" w:cs="Helvetica"/>
          <w:sz w:val="11"/>
          <w:szCs w:val="11"/>
          <w:lang w:val="es-CR"/>
        </w:rPr>
        <w:t xml:space="preserve"> </w:t>
      </w:r>
      <w:r w:rsidRPr="00995F90">
        <w:rPr>
          <w:rFonts w:ascii="Arial Narrow" w:hAnsi="Arial Narrow" w:cs="Helvetica"/>
          <w:sz w:val="11"/>
          <w:szCs w:val="11"/>
          <w:lang w:val="es-CR"/>
        </w:rPr>
        <w:t>injustificado, de entablar acciones judiciales dentro del plazo requerido por la</w:t>
      </w:r>
      <w:r w:rsidR="00492151" w:rsidRPr="00995F90">
        <w:rPr>
          <w:rFonts w:ascii="Arial Narrow" w:hAnsi="Arial Narrow" w:cs="Helvetica"/>
          <w:sz w:val="11"/>
          <w:szCs w:val="11"/>
          <w:lang w:val="es-CR"/>
        </w:rPr>
        <w:t xml:space="preserve"> </w:t>
      </w:r>
      <w:r w:rsidRPr="00995F90">
        <w:rPr>
          <w:rFonts w:ascii="Arial Narrow" w:hAnsi="Arial Narrow" w:cs="Helvetica"/>
          <w:sz w:val="11"/>
          <w:szCs w:val="11"/>
          <w:lang w:val="es-CR"/>
        </w:rPr>
        <w:t>Contraloría General de la República.</w:t>
      </w:r>
    </w:p>
    <w:p w14:paraId="3E8F5526" w14:textId="1BC25891" w:rsidR="00995F90" w:rsidRPr="00995F90" w:rsidRDefault="00995F90" w:rsidP="00073E58">
      <w:pPr>
        <w:autoSpaceDE w:val="0"/>
        <w:autoSpaceDN w:val="0"/>
        <w:adjustRightInd w:val="0"/>
        <w:spacing w:after="0" w:line="240" w:lineRule="auto"/>
        <w:ind w:right="0"/>
        <w:contextualSpacing/>
        <w:jc w:val="both"/>
        <w:rPr>
          <w:rFonts w:ascii="Arial Narrow" w:hAnsi="Arial Narrow" w:cs="Helvetica"/>
          <w:sz w:val="11"/>
          <w:szCs w:val="11"/>
          <w:lang w:val="es-CR"/>
        </w:rPr>
      </w:pPr>
    </w:p>
    <w:p w14:paraId="160025B9" w14:textId="77777777" w:rsidR="00995F90" w:rsidRPr="00995F90" w:rsidRDefault="00995F90" w:rsidP="00995F90">
      <w:pPr>
        <w:autoSpaceDE w:val="0"/>
        <w:autoSpaceDN w:val="0"/>
        <w:adjustRightInd w:val="0"/>
        <w:spacing w:after="0" w:line="240" w:lineRule="auto"/>
        <w:ind w:right="0"/>
        <w:contextualSpacing/>
        <w:jc w:val="both"/>
        <w:rPr>
          <w:rFonts w:ascii="Arial Narrow" w:hAnsi="Arial Narrow" w:cs="Helvetica"/>
          <w:sz w:val="11"/>
          <w:szCs w:val="11"/>
          <w:lang w:val="es-CR"/>
        </w:rPr>
      </w:pPr>
      <w:r w:rsidRPr="00995F90">
        <w:rPr>
          <w:rFonts w:ascii="Arial Narrow" w:hAnsi="Arial Narrow" w:cs="Helvetica"/>
          <w:b/>
          <w:bCs/>
          <w:sz w:val="11"/>
          <w:szCs w:val="11"/>
          <w:lang w:val="es-CR"/>
        </w:rPr>
        <w:t>Artículo 17. Actuar ético y de probidad en la Contratación Pública.</w:t>
      </w:r>
      <w:r w:rsidRPr="00995F90">
        <w:rPr>
          <w:rFonts w:ascii="Arial Narrow" w:hAnsi="Arial Narrow" w:cs="Helvetica"/>
          <w:sz w:val="11"/>
          <w:szCs w:val="11"/>
          <w:lang w:val="es-CR"/>
        </w:rPr>
        <w:t xml:space="preserve"> Las actuaciones realizadas por los jerarcas, los titulares subordinados y demás funcionarios públicos de la Administración, con ocasión de la actividad de contratación pública, deberán estar orientadas a la satisfacción del interés público.</w:t>
      </w:r>
    </w:p>
    <w:p w14:paraId="1EB3F2AA" w14:textId="77777777" w:rsidR="00995F90" w:rsidRPr="00995F90" w:rsidRDefault="00995F90" w:rsidP="00995F90">
      <w:pPr>
        <w:autoSpaceDE w:val="0"/>
        <w:autoSpaceDN w:val="0"/>
        <w:adjustRightInd w:val="0"/>
        <w:spacing w:after="0" w:line="240" w:lineRule="auto"/>
        <w:ind w:right="0"/>
        <w:contextualSpacing/>
        <w:jc w:val="both"/>
        <w:rPr>
          <w:rFonts w:ascii="Arial Narrow" w:hAnsi="Arial Narrow" w:cs="Helvetica"/>
          <w:sz w:val="11"/>
          <w:szCs w:val="11"/>
          <w:lang w:val="es-CR"/>
        </w:rPr>
      </w:pPr>
      <w:r w:rsidRPr="00995F90">
        <w:rPr>
          <w:rFonts w:ascii="Arial Narrow" w:hAnsi="Arial Narrow" w:cs="Helvetica"/>
          <w:sz w:val="11"/>
          <w:szCs w:val="11"/>
          <w:lang w:val="es-CR"/>
        </w:rPr>
        <w:t>En su gestión, deberán observar rectitud, buena fe y probidad en el uso de las facultades que les confiere la Ley General de Contratación Pública, este Reglamento y los lineamientos emitidos por la Autoridad de Contratación Pública.</w:t>
      </w:r>
    </w:p>
    <w:p w14:paraId="78713008" w14:textId="77777777" w:rsidR="00995F90" w:rsidRPr="00995F90" w:rsidRDefault="00995F90" w:rsidP="00995F90">
      <w:pPr>
        <w:autoSpaceDE w:val="0"/>
        <w:autoSpaceDN w:val="0"/>
        <w:adjustRightInd w:val="0"/>
        <w:spacing w:after="0" w:line="240" w:lineRule="auto"/>
        <w:ind w:right="0"/>
        <w:contextualSpacing/>
        <w:jc w:val="both"/>
        <w:rPr>
          <w:rFonts w:ascii="Arial Narrow" w:hAnsi="Arial Narrow" w:cs="Helvetica"/>
          <w:sz w:val="11"/>
          <w:szCs w:val="11"/>
          <w:lang w:val="es-CR"/>
        </w:rPr>
      </w:pPr>
      <w:r w:rsidRPr="00995F90">
        <w:rPr>
          <w:rFonts w:ascii="Arial Narrow" w:hAnsi="Arial Narrow" w:cs="Helvetica"/>
          <w:sz w:val="11"/>
          <w:szCs w:val="11"/>
          <w:lang w:val="es-CR"/>
        </w:rPr>
        <w:t>A los funcionarios públicos comprometidos en las distintas gestiones de contratación pública se les exigirá, entre otros, los siguientes comportamientos:</w:t>
      </w:r>
    </w:p>
    <w:p w14:paraId="294C9FAA" w14:textId="77777777" w:rsidR="00995F90" w:rsidRPr="00995F90" w:rsidRDefault="00995F90" w:rsidP="00995F90">
      <w:pPr>
        <w:autoSpaceDE w:val="0"/>
        <w:autoSpaceDN w:val="0"/>
        <w:adjustRightInd w:val="0"/>
        <w:spacing w:after="0" w:line="240" w:lineRule="auto"/>
        <w:ind w:right="0"/>
        <w:contextualSpacing/>
        <w:jc w:val="both"/>
        <w:rPr>
          <w:rFonts w:ascii="Arial Narrow" w:hAnsi="Arial Narrow" w:cs="Helvetica"/>
          <w:sz w:val="11"/>
          <w:szCs w:val="11"/>
          <w:lang w:val="es-CR"/>
        </w:rPr>
      </w:pPr>
      <w:r w:rsidRPr="00995F90">
        <w:rPr>
          <w:rFonts w:ascii="Arial Narrow" w:hAnsi="Arial Narrow" w:cs="Helvetica"/>
          <w:sz w:val="11"/>
          <w:szCs w:val="11"/>
          <w:lang w:val="es-CR"/>
        </w:rPr>
        <w:t>a) Salvaguardar en todas sus actuaciones el interés público, procurando el correcto uso de los fondos públicos y denunciando ante la autoridad competente cualquier actividad o situación contraria al correcto manejo de los recursos públicos.</w:t>
      </w:r>
    </w:p>
    <w:p w14:paraId="7B9600DD" w14:textId="77777777" w:rsidR="00995F90" w:rsidRPr="00995F90" w:rsidRDefault="00995F90" w:rsidP="00995F90">
      <w:pPr>
        <w:autoSpaceDE w:val="0"/>
        <w:autoSpaceDN w:val="0"/>
        <w:adjustRightInd w:val="0"/>
        <w:spacing w:after="0" w:line="240" w:lineRule="auto"/>
        <w:ind w:right="0"/>
        <w:contextualSpacing/>
        <w:jc w:val="both"/>
        <w:rPr>
          <w:rFonts w:ascii="Arial Narrow" w:hAnsi="Arial Narrow" w:cs="Helvetica"/>
          <w:sz w:val="11"/>
          <w:szCs w:val="11"/>
          <w:lang w:val="es-CR"/>
        </w:rPr>
      </w:pPr>
      <w:r w:rsidRPr="00995F90">
        <w:rPr>
          <w:rFonts w:ascii="Arial Narrow" w:hAnsi="Arial Narrow" w:cs="Helvetica"/>
          <w:sz w:val="11"/>
          <w:szCs w:val="11"/>
          <w:lang w:val="es-CR"/>
        </w:rPr>
        <w:t>b) Abstenerse de utilizar las atribuciones de sus cargos, con el fin de obtener un beneficio patrimonial o de cualquier índole, directa o indirectamente, para sí mismos o en favor de un familiar o de un tercero, derivado de personas físicas o jurídicas que mantengan relaciones contractuales con la Administración para la cual laboran.</w:t>
      </w:r>
    </w:p>
    <w:p w14:paraId="44AC22C2" w14:textId="77777777" w:rsidR="00995F90" w:rsidRPr="00995F90" w:rsidRDefault="00995F90" w:rsidP="00995F90">
      <w:pPr>
        <w:autoSpaceDE w:val="0"/>
        <w:autoSpaceDN w:val="0"/>
        <w:adjustRightInd w:val="0"/>
        <w:spacing w:after="0" w:line="240" w:lineRule="auto"/>
        <w:ind w:right="0"/>
        <w:contextualSpacing/>
        <w:jc w:val="both"/>
        <w:rPr>
          <w:rFonts w:ascii="Arial Narrow" w:hAnsi="Arial Narrow" w:cs="Helvetica"/>
          <w:sz w:val="11"/>
          <w:szCs w:val="11"/>
          <w:lang w:val="es-CR"/>
        </w:rPr>
      </w:pPr>
      <w:r w:rsidRPr="00995F90">
        <w:rPr>
          <w:rFonts w:ascii="Arial Narrow" w:hAnsi="Arial Narrow" w:cs="Helvetica"/>
          <w:sz w:val="11"/>
          <w:szCs w:val="11"/>
          <w:lang w:val="es-CR"/>
        </w:rPr>
        <w:t>c) Rechazar todo tipo de pago, regalos, dádivas, comisiones, gratificaciones o liberalidades semejantes, ofrecidas directa o indirectamente por personas físicas o jurídicas, nacionales o extranjeras, independientemente que genere o no conflicto real o potencial con sus derechos y responsabilidades en las funciones que desempeña, o que llegue a verificarse o materializarse compromiso contra la transparencia, objetividad o imparcialidad del proceso de contratación. Todo de conformidad con lo dispuesto en el artículo 20 de la Ley Contra la Corrupción y el Enriquecimiento Ilícito en la Función Pública, Ley N°8422 de 06 de octubre de 2004.</w:t>
      </w:r>
    </w:p>
    <w:p w14:paraId="1ABE4BB7" w14:textId="77777777" w:rsidR="00995F90" w:rsidRPr="00995F90" w:rsidRDefault="00995F90" w:rsidP="00995F90">
      <w:pPr>
        <w:autoSpaceDE w:val="0"/>
        <w:autoSpaceDN w:val="0"/>
        <w:adjustRightInd w:val="0"/>
        <w:spacing w:after="0" w:line="240" w:lineRule="auto"/>
        <w:ind w:right="0"/>
        <w:contextualSpacing/>
        <w:jc w:val="both"/>
        <w:rPr>
          <w:rFonts w:ascii="Arial Narrow" w:hAnsi="Arial Narrow" w:cs="Helvetica"/>
          <w:sz w:val="11"/>
          <w:szCs w:val="11"/>
          <w:lang w:val="es-CR"/>
        </w:rPr>
      </w:pPr>
      <w:r w:rsidRPr="00995F90">
        <w:rPr>
          <w:rFonts w:ascii="Arial Narrow" w:hAnsi="Arial Narrow" w:cs="Helvetica"/>
          <w:sz w:val="11"/>
          <w:szCs w:val="11"/>
          <w:lang w:val="es-CR"/>
        </w:rPr>
        <w:t>d) No infringir el régimen de prohibiciones establecido en la Ley General de Contratación Pública, ni incurrir en cualquier conducta indebida tipificada en la Ley Contra la Corrupción y el Enriquecimiento Ilícito en la Función Pública y la Ley General de Control Interno, Ley N°8292 del 31 de julio de 2002, la Ley de Responsabilidad de las Personas Jurídicas sobre Cohechos Domésticos, Soborno Transnacional y otros Delitos y la Ley de la Administración Financiera de la República y Presupuestos Públicos, Ley N°8131 del 18 de setiembre del 2001.</w:t>
      </w:r>
    </w:p>
    <w:p w14:paraId="116B59CA" w14:textId="77777777" w:rsidR="00995F90" w:rsidRPr="00995F90" w:rsidRDefault="00995F90" w:rsidP="00995F90">
      <w:pPr>
        <w:autoSpaceDE w:val="0"/>
        <w:autoSpaceDN w:val="0"/>
        <w:adjustRightInd w:val="0"/>
        <w:spacing w:after="0" w:line="240" w:lineRule="auto"/>
        <w:ind w:right="0"/>
        <w:contextualSpacing/>
        <w:jc w:val="both"/>
        <w:rPr>
          <w:rFonts w:ascii="Arial Narrow" w:hAnsi="Arial Narrow" w:cs="Helvetica"/>
          <w:sz w:val="11"/>
          <w:szCs w:val="11"/>
          <w:lang w:val="es-CR"/>
        </w:rPr>
      </w:pPr>
      <w:r w:rsidRPr="00995F90">
        <w:rPr>
          <w:rFonts w:ascii="Arial Narrow" w:hAnsi="Arial Narrow" w:cs="Helvetica"/>
          <w:sz w:val="11"/>
          <w:szCs w:val="11"/>
          <w:lang w:val="es-CR"/>
        </w:rPr>
        <w:t>e) No deberán establecer intereses privados o relaciones con personas físicas o jurídicas, incompatibles con su puesto y con las atribuciones y funciones que tenga asignadas, que impliquen un riesgo de corrupción o que puedan suscitar dudas acerca de su objetividad e imparcialidad.</w:t>
      </w:r>
    </w:p>
    <w:p w14:paraId="5E605799" w14:textId="77777777" w:rsidR="00995F90" w:rsidRPr="00995F90" w:rsidRDefault="00995F90" w:rsidP="00995F90">
      <w:pPr>
        <w:autoSpaceDE w:val="0"/>
        <w:autoSpaceDN w:val="0"/>
        <w:adjustRightInd w:val="0"/>
        <w:spacing w:after="0" w:line="240" w:lineRule="auto"/>
        <w:ind w:right="0"/>
        <w:contextualSpacing/>
        <w:jc w:val="both"/>
        <w:rPr>
          <w:rFonts w:ascii="Arial Narrow" w:hAnsi="Arial Narrow" w:cs="Helvetica"/>
          <w:sz w:val="11"/>
          <w:szCs w:val="11"/>
          <w:lang w:val="es-CR"/>
        </w:rPr>
      </w:pPr>
      <w:r w:rsidRPr="00995F90">
        <w:rPr>
          <w:rFonts w:ascii="Arial Narrow" w:hAnsi="Arial Narrow" w:cs="Helvetica"/>
          <w:sz w:val="11"/>
          <w:szCs w:val="11"/>
          <w:lang w:val="es-CR"/>
        </w:rPr>
        <w:t>f) Actuar en el ejercicio de sus funciones, con estricto apego al bloque de legalidad; con respeto absoluto a la Constitución Política, las leyes y demás disposiciones del sistema normativo costarricense.</w:t>
      </w:r>
    </w:p>
    <w:p w14:paraId="310D71C8" w14:textId="77777777" w:rsidR="00995F90" w:rsidRPr="00995F90" w:rsidRDefault="00995F90" w:rsidP="00995F90">
      <w:pPr>
        <w:autoSpaceDE w:val="0"/>
        <w:autoSpaceDN w:val="0"/>
        <w:adjustRightInd w:val="0"/>
        <w:spacing w:after="0" w:line="240" w:lineRule="auto"/>
        <w:ind w:right="0"/>
        <w:contextualSpacing/>
        <w:jc w:val="both"/>
        <w:rPr>
          <w:rFonts w:ascii="Arial Narrow" w:hAnsi="Arial Narrow" w:cs="Helvetica"/>
          <w:sz w:val="11"/>
          <w:szCs w:val="11"/>
          <w:lang w:val="es-CR"/>
        </w:rPr>
      </w:pPr>
      <w:r w:rsidRPr="00995F90">
        <w:rPr>
          <w:rFonts w:ascii="Arial Narrow" w:hAnsi="Arial Narrow" w:cs="Helvetica"/>
          <w:sz w:val="11"/>
          <w:szCs w:val="11"/>
          <w:lang w:val="es-CR"/>
        </w:rPr>
        <w:t>g) Ajustar su conducta a los más altos estándares de las normas, éticas y de probidad reconocidas en el ejercicio de las funciones públicas.</w:t>
      </w:r>
    </w:p>
    <w:p w14:paraId="6BD2E064" w14:textId="77777777" w:rsidR="00995F90" w:rsidRPr="00995F90" w:rsidRDefault="00995F90" w:rsidP="00995F90">
      <w:pPr>
        <w:autoSpaceDE w:val="0"/>
        <w:autoSpaceDN w:val="0"/>
        <w:adjustRightInd w:val="0"/>
        <w:spacing w:after="0" w:line="240" w:lineRule="auto"/>
        <w:ind w:right="0"/>
        <w:contextualSpacing/>
        <w:jc w:val="both"/>
        <w:rPr>
          <w:rFonts w:ascii="Arial Narrow" w:hAnsi="Arial Narrow" w:cs="Helvetica"/>
          <w:sz w:val="11"/>
          <w:szCs w:val="11"/>
          <w:lang w:val="es-CR"/>
        </w:rPr>
      </w:pPr>
      <w:r w:rsidRPr="00995F90">
        <w:rPr>
          <w:rFonts w:ascii="Arial Narrow" w:hAnsi="Arial Narrow" w:cs="Helvetica"/>
          <w:sz w:val="11"/>
          <w:szCs w:val="11"/>
          <w:lang w:val="es-CR"/>
        </w:rPr>
        <w:t>h) Elaborar el pliego de condiciones procurando la más amplia participación y la igualdad entre los oferentes. No resulta procedente la introducción, sin sustento</w:t>
      </w:r>
    </w:p>
    <w:p w14:paraId="13F75B42" w14:textId="77777777" w:rsidR="00995F90" w:rsidRPr="00995F90" w:rsidRDefault="00995F90" w:rsidP="00995F90">
      <w:pPr>
        <w:autoSpaceDE w:val="0"/>
        <w:autoSpaceDN w:val="0"/>
        <w:adjustRightInd w:val="0"/>
        <w:spacing w:after="0" w:line="240" w:lineRule="auto"/>
        <w:ind w:right="0"/>
        <w:contextualSpacing/>
        <w:jc w:val="both"/>
        <w:rPr>
          <w:rFonts w:ascii="Arial Narrow" w:hAnsi="Arial Narrow" w:cs="Helvetica"/>
          <w:sz w:val="11"/>
          <w:szCs w:val="11"/>
          <w:lang w:val="es-CR"/>
        </w:rPr>
      </w:pPr>
      <w:r w:rsidRPr="00995F90">
        <w:rPr>
          <w:rFonts w:ascii="Arial Narrow" w:hAnsi="Arial Narrow" w:cs="Helvetica"/>
          <w:sz w:val="11"/>
          <w:szCs w:val="11"/>
          <w:lang w:val="es-CR"/>
        </w:rPr>
        <w:t>técnico alguno, de requisitos y condiciones injustificadas en los pliegos de condiciones, de manera que se generen barreras de ingreso para los oferentes.</w:t>
      </w:r>
    </w:p>
    <w:p w14:paraId="1374C16E" w14:textId="77777777" w:rsidR="00995F90" w:rsidRPr="00995F90" w:rsidRDefault="00995F90" w:rsidP="00995F90">
      <w:pPr>
        <w:autoSpaceDE w:val="0"/>
        <w:autoSpaceDN w:val="0"/>
        <w:adjustRightInd w:val="0"/>
        <w:spacing w:after="0" w:line="240" w:lineRule="auto"/>
        <w:ind w:right="0"/>
        <w:contextualSpacing/>
        <w:jc w:val="both"/>
        <w:rPr>
          <w:rFonts w:ascii="Arial Narrow" w:hAnsi="Arial Narrow" w:cs="Helvetica"/>
          <w:sz w:val="11"/>
          <w:szCs w:val="11"/>
          <w:lang w:val="es-CR"/>
        </w:rPr>
      </w:pPr>
      <w:r w:rsidRPr="00995F90">
        <w:rPr>
          <w:rFonts w:ascii="Arial Narrow" w:hAnsi="Arial Narrow" w:cs="Helvetica"/>
          <w:sz w:val="11"/>
          <w:szCs w:val="11"/>
          <w:lang w:val="es-CR"/>
        </w:rPr>
        <w:t>i) Abstenerse de conocer y resolver asuntos en los que se configure alguna causal de impedimento y recusación establecidas en el Código Procesal Contencioso Administrativo, Ley N°8508 y el Código Procesal Civil, Ley N°9342 del 03 de febrero de 2016.</w:t>
      </w:r>
    </w:p>
    <w:p w14:paraId="012D5342" w14:textId="77777777" w:rsidR="00995F90" w:rsidRPr="00995F90" w:rsidRDefault="00995F90" w:rsidP="00995F90">
      <w:pPr>
        <w:autoSpaceDE w:val="0"/>
        <w:autoSpaceDN w:val="0"/>
        <w:adjustRightInd w:val="0"/>
        <w:spacing w:after="0" w:line="240" w:lineRule="auto"/>
        <w:ind w:right="0"/>
        <w:contextualSpacing/>
        <w:jc w:val="both"/>
        <w:rPr>
          <w:rFonts w:ascii="Arial Narrow" w:hAnsi="Arial Narrow" w:cs="Helvetica"/>
          <w:sz w:val="11"/>
          <w:szCs w:val="11"/>
          <w:lang w:val="es-CR"/>
        </w:rPr>
      </w:pPr>
      <w:r w:rsidRPr="00995F90">
        <w:rPr>
          <w:rFonts w:ascii="Arial Narrow" w:hAnsi="Arial Narrow" w:cs="Helvetica"/>
          <w:sz w:val="11"/>
          <w:szCs w:val="11"/>
          <w:lang w:val="es-CR"/>
        </w:rPr>
        <w:t>j) Mantener la objetividad e imparcialidad en todos aquellos asuntos que lleguen a conocimiento de los funcionarios.</w:t>
      </w:r>
    </w:p>
    <w:p w14:paraId="19F54C7C" w14:textId="42DFCA97" w:rsidR="00995F90" w:rsidRPr="00995F90" w:rsidRDefault="00995F90" w:rsidP="00995F90">
      <w:pPr>
        <w:autoSpaceDE w:val="0"/>
        <w:autoSpaceDN w:val="0"/>
        <w:adjustRightInd w:val="0"/>
        <w:spacing w:after="0" w:line="240" w:lineRule="auto"/>
        <w:ind w:right="0"/>
        <w:contextualSpacing/>
        <w:jc w:val="both"/>
        <w:rPr>
          <w:rFonts w:ascii="Arial Narrow" w:hAnsi="Arial Narrow" w:cs="Helvetica"/>
          <w:sz w:val="11"/>
          <w:szCs w:val="11"/>
          <w:lang w:val="es-CR"/>
        </w:rPr>
      </w:pPr>
      <w:r w:rsidRPr="00995F90">
        <w:rPr>
          <w:rFonts w:ascii="Arial Narrow" w:hAnsi="Arial Narrow" w:cs="Helvetica"/>
          <w:sz w:val="11"/>
          <w:szCs w:val="11"/>
          <w:lang w:val="es-CR"/>
        </w:rPr>
        <w:t>La inobservancia al deber de probidad de los funcionarios serán objeto de responsabilidad de éstos, de conformidad con las regulaciones de la Ley General de Contratación Pública y demás normas del ordenamiento jurídico que resulten aplicables.</w:t>
      </w:r>
    </w:p>
    <w:p w14:paraId="1B4C63E9" w14:textId="5CA1B197" w:rsidR="00073E58" w:rsidRPr="00995F90" w:rsidRDefault="00073E58" w:rsidP="00073E58">
      <w:pPr>
        <w:autoSpaceDE w:val="0"/>
        <w:autoSpaceDN w:val="0"/>
        <w:adjustRightInd w:val="0"/>
        <w:spacing w:after="0" w:line="240" w:lineRule="auto"/>
        <w:ind w:right="0"/>
        <w:contextualSpacing/>
        <w:jc w:val="both"/>
        <w:rPr>
          <w:rFonts w:ascii="Arial Narrow" w:hAnsi="Arial Narrow" w:cs="Helvetica"/>
          <w:sz w:val="11"/>
          <w:szCs w:val="11"/>
          <w:lang w:val="es-CR"/>
        </w:rPr>
      </w:pPr>
    </w:p>
    <w:p w14:paraId="4226E6CA" w14:textId="4E42EB12" w:rsidR="00073E58" w:rsidRPr="00995F90" w:rsidRDefault="00073E58" w:rsidP="00073E58">
      <w:pPr>
        <w:autoSpaceDE w:val="0"/>
        <w:autoSpaceDN w:val="0"/>
        <w:adjustRightInd w:val="0"/>
        <w:spacing w:after="0" w:line="240" w:lineRule="auto"/>
        <w:ind w:right="0"/>
        <w:contextualSpacing/>
        <w:jc w:val="both"/>
        <w:rPr>
          <w:rFonts w:ascii="Arial Narrow" w:hAnsi="Arial Narrow" w:cs="Helvetica"/>
          <w:b/>
          <w:bCs/>
          <w:sz w:val="11"/>
          <w:szCs w:val="11"/>
          <w:lang w:val="es-CR"/>
        </w:rPr>
      </w:pPr>
      <w:r w:rsidRPr="00995F90">
        <w:rPr>
          <w:rFonts w:ascii="Arial Narrow" w:hAnsi="Arial Narrow" w:cs="Helvetica"/>
          <w:b/>
          <w:bCs/>
          <w:sz w:val="11"/>
          <w:szCs w:val="11"/>
          <w:lang w:val="es-CR"/>
        </w:rPr>
        <w:t>Código de Ética del Servidor del Seguro Social</w:t>
      </w:r>
    </w:p>
    <w:p w14:paraId="0E3BEC4B" w14:textId="77777777" w:rsidR="00073E58" w:rsidRPr="00995F90" w:rsidRDefault="00073E58" w:rsidP="00073E58">
      <w:pPr>
        <w:autoSpaceDE w:val="0"/>
        <w:autoSpaceDN w:val="0"/>
        <w:adjustRightInd w:val="0"/>
        <w:spacing w:after="0" w:line="240" w:lineRule="auto"/>
        <w:ind w:right="0"/>
        <w:contextualSpacing/>
        <w:jc w:val="both"/>
        <w:rPr>
          <w:rFonts w:ascii="Arial Narrow" w:hAnsi="Arial Narrow" w:cs="TTE1789900t00"/>
          <w:sz w:val="11"/>
          <w:szCs w:val="11"/>
          <w:lang w:val="es-CR"/>
        </w:rPr>
      </w:pPr>
      <w:r w:rsidRPr="00995F90">
        <w:rPr>
          <w:rFonts w:ascii="Arial Narrow" w:hAnsi="Arial Narrow" w:cs="TTE1789900t00"/>
          <w:sz w:val="11"/>
          <w:szCs w:val="11"/>
          <w:lang w:val="es-CR"/>
        </w:rPr>
        <w:t>Artículo 22. Deber de actuar con transparencia y evitar el conflicto de intereses</w:t>
      </w:r>
    </w:p>
    <w:p w14:paraId="47B89F21" w14:textId="224F10C4" w:rsidR="00073E58" w:rsidRPr="00995F90" w:rsidRDefault="00073E58" w:rsidP="00073E58">
      <w:pPr>
        <w:autoSpaceDE w:val="0"/>
        <w:autoSpaceDN w:val="0"/>
        <w:adjustRightInd w:val="0"/>
        <w:spacing w:after="0" w:line="240" w:lineRule="auto"/>
        <w:ind w:right="0"/>
        <w:contextualSpacing/>
        <w:jc w:val="both"/>
        <w:rPr>
          <w:rFonts w:ascii="Arial Narrow" w:hAnsi="Arial Narrow" w:cs="TTE1789900t00"/>
          <w:sz w:val="11"/>
          <w:szCs w:val="11"/>
          <w:lang w:val="es-CR"/>
        </w:rPr>
      </w:pPr>
      <w:r w:rsidRPr="00995F90">
        <w:rPr>
          <w:rFonts w:ascii="Arial Narrow" w:hAnsi="Arial Narrow" w:cs="TTE1789900t00"/>
          <w:sz w:val="11"/>
          <w:szCs w:val="11"/>
          <w:lang w:val="es-CR"/>
        </w:rPr>
        <w:t>El servidor de la Caja debe actuar en todo momento con absoluta transparencia y abstenerse de participar en cualquier proceso decisorio, incluso en su fase previa de consultas e informes, en el que su vinculación con actividades externas que de alguna forma se vean afectadas por la decisión oficial, pueda comprometer su criterio o dar ocasión de duda sobre su imparcialidad y conducta ética a cualquier persona razonablemente objetiva.</w:t>
      </w:r>
    </w:p>
    <w:p w14:paraId="6EBF65C2" w14:textId="342B0B3A" w:rsidR="00073E58" w:rsidRPr="00995F90" w:rsidRDefault="00073E58" w:rsidP="00073E58">
      <w:pPr>
        <w:autoSpaceDE w:val="0"/>
        <w:autoSpaceDN w:val="0"/>
        <w:adjustRightInd w:val="0"/>
        <w:spacing w:after="0" w:line="240" w:lineRule="auto"/>
        <w:ind w:right="0"/>
        <w:contextualSpacing/>
        <w:jc w:val="both"/>
        <w:rPr>
          <w:rFonts w:ascii="Arial Narrow" w:hAnsi="Arial Narrow" w:cs="TTE1789900t00"/>
          <w:sz w:val="11"/>
          <w:szCs w:val="11"/>
          <w:lang w:val="es-CR"/>
        </w:rPr>
      </w:pPr>
      <w:r w:rsidRPr="00995F90">
        <w:rPr>
          <w:rFonts w:ascii="Arial Narrow" w:hAnsi="Arial Narrow" w:cs="TTE1789900t00"/>
          <w:sz w:val="11"/>
          <w:szCs w:val="11"/>
          <w:lang w:val="es-CR"/>
        </w:rPr>
        <w:t>De igual forma, deberá abstenerse de participar en el proceso decisorio cuando esa vinculación exista respecto a su cónyuge, hermano, ascendiente o descendiente hasta el segundo grado de consanguinidad o afinidad inclusive o de un socio o persona jurídica.</w:t>
      </w:r>
    </w:p>
    <w:p w14:paraId="7DEE1645" w14:textId="72F520ED" w:rsidR="00ED646B" w:rsidRPr="00995F90" w:rsidRDefault="00073E58" w:rsidP="00995F90">
      <w:pPr>
        <w:autoSpaceDE w:val="0"/>
        <w:autoSpaceDN w:val="0"/>
        <w:adjustRightInd w:val="0"/>
        <w:spacing w:after="0" w:line="240" w:lineRule="auto"/>
        <w:ind w:right="0"/>
        <w:contextualSpacing/>
        <w:jc w:val="both"/>
        <w:rPr>
          <w:rFonts w:ascii="Arial Narrow" w:hAnsi="Arial Narrow" w:cs="TTE1789900t00"/>
          <w:sz w:val="11"/>
          <w:szCs w:val="11"/>
          <w:lang w:val="es-CR"/>
        </w:rPr>
      </w:pPr>
      <w:r w:rsidRPr="00995F90">
        <w:rPr>
          <w:rFonts w:ascii="Arial Narrow" w:hAnsi="Arial Narrow" w:cs="TTE1789900t00"/>
          <w:sz w:val="11"/>
          <w:szCs w:val="11"/>
          <w:lang w:val="es-CR"/>
        </w:rPr>
        <w:t>Esta prohibición no tiene efectos cuando el servidor de la Caja participe en la formulación de disposiciones normativas de carácter general, que sólo de modo indirecto afecte la actividad o vinculación externa del funcionario o de las personas mencionadas en el párrafo anterior.</w:t>
      </w:r>
      <w:bookmarkStart w:id="2" w:name="_Hlk77852931"/>
    </w:p>
    <w:p w14:paraId="3CBFD375" w14:textId="1BE0B44B" w:rsidR="003E7AB0" w:rsidRPr="00995F90" w:rsidRDefault="0030398C" w:rsidP="00995F90">
      <w:pPr>
        <w:pStyle w:val="Default"/>
        <w:rPr>
          <w:rFonts w:ascii="Arial Narrow" w:hAnsi="Arial Narrow"/>
          <w:b/>
          <w:bCs/>
          <w:sz w:val="11"/>
          <w:szCs w:val="11"/>
        </w:rPr>
      </w:pPr>
      <w:r w:rsidRPr="00995F90">
        <w:rPr>
          <w:rFonts w:ascii="Arial Narrow" w:hAnsi="Arial Narrow"/>
          <w:b/>
          <w:bCs/>
          <w:sz w:val="11"/>
          <w:szCs w:val="11"/>
        </w:rPr>
        <w:t xml:space="preserve">POLÍTICA </w:t>
      </w:r>
      <w:r w:rsidR="00ED646B" w:rsidRPr="00995F90">
        <w:rPr>
          <w:rFonts w:ascii="Arial Narrow" w:hAnsi="Arial Narrow"/>
          <w:b/>
          <w:bCs/>
          <w:sz w:val="11"/>
          <w:szCs w:val="11"/>
        </w:rPr>
        <w:t>INSTITUCIONAL PARA</w:t>
      </w:r>
      <w:r w:rsidRPr="00995F90">
        <w:rPr>
          <w:rFonts w:ascii="Arial Narrow" w:hAnsi="Arial Narrow"/>
          <w:b/>
          <w:bCs/>
          <w:sz w:val="11"/>
          <w:szCs w:val="11"/>
        </w:rPr>
        <w:t xml:space="preserve"> EL FORTALECIMIENTO DEL DEBER DE PROBIDAD EN LA GESTIÓN </w:t>
      </w:r>
      <w:bookmarkEnd w:id="2"/>
      <w:r w:rsidR="00ED646B" w:rsidRPr="00995F90">
        <w:rPr>
          <w:rFonts w:ascii="Arial Narrow" w:hAnsi="Arial Narrow"/>
          <w:b/>
          <w:bCs/>
          <w:sz w:val="11"/>
          <w:szCs w:val="11"/>
        </w:rPr>
        <w:t>-</w:t>
      </w:r>
      <w:r w:rsidR="001B6B1E" w:rsidRPr="00995F90">
        <w:rPr>
          <w:rFonts w:ascii="Arial Narrow" w:hAnsi="Arial Narrow"/>
          <w:b/>
          <w:bCs/>
          <w:sz w:val="11"/>
          <w:szCs w:val="11"/>
        </w:rPr>
        <w:t>Deber de abstención: Obligación legal de una autoridad o empleado público de apartarse de su intervención en un asunto cuando concurran circunstancias personales que pudieran afectar a su objetividad o imparcialidad</w:t>
      </w:r>
      <w:r w:rsidR="001B6B1E" w:rsidRPr="00995F90">
        <w:rPr>
          <w:rFonts w:ascii="Arial Narrow" w:hAnsi="Arial Narrow"/>
          <w:b/>
          <w:bCs/>
          <w:sz w:val="11"/>
          <w:szCs w:val="11"/>
          <w:lang w:val="es-ES"/>
        </w:rPr>
        <w:t>.</w:t>
      </w:r>
    </w:p>
    <w:sectPr w:rsidR="003E7AB0" w:rsidRPr="00995F90" w:rsidSect="00995F90">
      <w:footerReference w:type="first" r:id="rId14"/>
      <w:pgSz w:w="11906" w:h="16838" w:code="9"/>
      <w:pgMar w:top="170" w:right="424" w:bottom="142" w:left="709" w:header="720" w:footer="119" w:gutter="0"/>
      <w:cols w:space="720"/>
      <w:titlePg/>
      <w:docGrid w:linePitch="381"/>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endnote w:type="separator" w:id="-1">
    <w:p w14:paraId="4E53A42C" w14:textId="77777777" w:rsidR="009228F5" w:rsidRDefault="009228F5" w:rsidP="001C66AD">
      <w:pPr>
        <w:spacing w:after="0" w:line="240" w:lineRule="auto"/>
      </w:pPr>
      <w:r>
        <w:separator/>
      </w:r>
    </w:p>
  </w:endnote>
  <w:endnote w:type="continuationSeparator" w:id="0">
    <w:p w14:paraId="71F2C81A" w14:textId="77777777" w:rsidR="009228F5" w:rsidRDefault="009228F5" w:rsidP="001C66AD">
      <w:pPr>
        <w:spacing w:after="0"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Calibri">
    <w:panose1 w:val="020F0502020204030204"/>
    <w:charset w:val="00"/>
    <w:family w:val="swiss"/>
    <w:pitch w:val="variable"/>
    <w:sig w:usb0="E4002EFF" w:usb1="C000247B" w:usb2="00000009" w:usb3="00000000" w:csb0="000001FF" w:csb1="00000000"/>
    <w:embedRegular r:id="rId1" w:fontKey="{4A47C921-C722-46F0-A29B-8EA9270CDC87}"/>
    <w:embedBold r:id="rId2" w:fontKey="{59F56862-A08F-42A1-B6C3-8C73DB273A35}"/>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orbel">
    <w:panose1 w:val="020B0503020204020204"/>
    <w:charset w:val="00"/>
    <w:family w:val="swiss"/>
    <w:pitch w:val="variable"/>
    <w:sig w:usb0="A00002EF" w:usb1="4000A44B" w:usb2="00000000" w:usb3="00000000" w:csb0="0000019F" w:csb1="00000000"/>
    <w:embedRegular r:id="rId3" w:fontKey="{E3C859B6-905C-46D6-AAE7-19B179491E16}"/>
  </w:font>
  <w:font w:name="Candara">
    <w:panose1 w:val="020E0502030303020204"/>
    <w:charset w:val="00"/>
    <w:family w:val="swiss"/>
    <w:pitch w:val="variable"/>
    <w:sig w:usb0="A00002EF" w:usb1="4000A44B" w:usb2="00000000" w:usb3="00000000" w:csb0="0000019F" w:csb1="00000000"/>
    <w:embedRegular r:id="rId4" w:fontKey="{FACEAF9B-6A1A-435E-A09B-97AF0A3C29CC}"/>
    <w:embedBold r:id="rId5" w:fontKey="{181DF258-55F7-4B39-AC46-7922234BAFF8}"/>
    <w:embedItalic r:id="rId6" w:fontKey="{92F8C6E9-8B26-4D13-9B1D-488AE031D1EA}"/>
    <w:embedBoldItalic r:id="rId7" w:fontKey="{D4D5ADA1-D78F-45DA-A362-D11B34451F10}"/>
  </w:font>
  <w:font w:name="Copperplate Gothic Bold">
    <w:panose1 w:val="020E0705020206020404"/>
    <w:charset w:val="00"/>
    <w:family w:val="swiss"/>
    <w:pitch w:val="variable"/>
    <w:sig w:usb0="00000003" w:usb1="00000000" w:usb2="00000000" w:usb3="00000000" w:csb0="00000001" w:csb1="00000000"/>
    <w:embedRegular r:id="rId8" w:fontKey="{65F2CA07-5935-453C-AFEC-0D01D8C8CB41}"/>
  </w:font>
  <w:font w:name="Arial">
    <w:panose1 w:val="020B0604020202020204"/>
    <w:charset w:val="00"/>
    <w:family w:val="swiss"/>
    <w:pitch w:val="variable"/>
    <w:sig w:usb0="E0002EFF" w:usb1="C000785B" w:usb2="00000009" w:usb3="00000000" w:csb0="000001FF" w:csb1="00000000"/>
  </w:font>
  <w:font w:name="Segoe UI">
    <w:panose1 w:val="020B0502040204020203"/>
    <w:charset w:val="00"/>
    <w:family w:val="swiss"/>
    <w:pitch w:val="variable"/>
    <w:sig w:usb0="E4002EFF" w:usb1="C000E47F" w:usb2="00000009" w:usb3="00000000" w:csb0="000001FF" w:csb1="00000000"/>
    <w:embedRegular r:id="rId9" w:fontKey="{0C80F78A-A904-49DD-BAC6-F65F75AF4A75}"/>
  </w:font>
  <w:font w:name="Arial Narrow">
    <w:panose1 w:val="020B0606020202030204"/>
    <w:charset w:val="00"/>
    <w:family w:val="swiss"/>
    <w:pitch w:val="variable"/>
    <w:sig w:usb0="00000287" w:usb1="00000800" w:usb2="00000000" w:usb3="00000000" w:csb0="0000009F" w:csb1="00000000"/>
    <w:embedRegular r:id="rId10" w:fontKey="{BB190296-A874-4908-860A-204C3645CC5C}"/>
    <w:embedBold r:id="rId11" w:fontKey="{B87A64A7-ACFE-4C55-9023-BAAFE8CED609}"/>
  </w:font>
  <w:font w:name="Times">
    <w:panose1 w:val="02020603060405020304"/>
    <w:charset w:val="00"/>
    <w:family w:val="roman"/>
    <w:pitch w:val="variable"/>
    <w:sig w:usb0="20002A87" w:usb1="00000000" w:usb2="00000000" w:usb3="00000000" w:csb0="000001FF" w:csb1="00000000"/>
    <w:embedRegular r:id="rId12" w:fontKey="{17387CF8-952C-4C9B-A089-321EA283EEF4}"/>
    <w:embedBold r:id="rId13" w:fontKey="{94C4D07F-F169-48B9-9749-8B0886E8C990}"/>
  </w:font>
  <w:font w:name="Helvetica">
    <w:panose1 w:val="020B0504020202030204"/>
    <w:charset w:val="00"/>
    <w:family w:val="swiss"/>
    <w:pitch w:val="variable"/>
    <w:sig w:usb0="20002A87" w:usb1="00000000" w:usb2="00000000" w:usb3="00000000" w:csb0="000001FF" w:csb1="00000000"/>
    <w:embedRegular r:id="rId14" w:fontKey="{FFF38B58-E5DB-45C5-A514-92BF9D897B43}"/>
    <w:embedBold r:id="rId15" w:fontKey="{715AB072-9126-49C9-AADE-A5701A23A3DA}"/>
  </w:font>
  <w:font w:name="Helvetica-Bold">
    <w:altName w:val="Helvetica"/>
    <w:charset w:val="00"/>
    <w:family w:val="auto"/>
    <w:pitch w:val="default"/>
    <w:sig w:usb0="00000003" w:usb1="00000000" w:usb2="00000000" w:usb3="00000000" w:csb0="00000001" w:csb1="00000000"/>
  </w:font>
  <w:font w:name="TTE1789900t00">
    <w:altName w:val="Calibri"/>
    <w:charset w:val="00"/>
    <w:family w:val="auto"/>
    <w:pitch w:val="default"/>
    <w:sig w:usb0="00000003" w:usb1="00000000" w:usb2="00000000" w:usb3="00000000" w:csb0="00000001"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5A619924" w14:textId="62EAE615" w:rsidR="00907545" w:rsidRDefault="00907545" w:rsidP="00E34DC8">
    <w:pPr>
      <w:pStyle w:val="Piedepgina"/>
      <w:ind w:left="0"/>
    </w:pPr>
    <w:r w:rsidRPr="00C33F26">
      <w:rPr>
        <w:noProof/>
        <w:position w:val="-6"/>
        <w:lang w:bidi="es-ES"/>
      </w:rPr>
      <mc:AlternateContent>
        <mc:Choice Requires="wpg">
          <w:drawing>
            <wp:anchor distT="0" distB="0" distL="114300" distR="114300" simplePos="0" relativeHeight="251694080" behindDoc="1" locked="0" layoutInCell="1" allowOverlap="1" wp14:anchorId="0C6DC141" wp14:editId="2A813BE6">
              <wp:simplePos x="0" y="0"/>
              <wp:positionH relativeFrom="page">
                <wp:posOffset>6470652</wp:posOffset>
              </wp:positionH>
              <wp:positionV relativeFrom="paragraph">
                <wp:posOffset>-10146</wp:posOffset>
              </wp:positionV>
              <wp:extent cx="1322388" cy="484188"/>
              <wp:effectExtent l="0" t="0" r="0" b="0"/>
              <wp:wrapNone/>
              <wp:docPr id="17" name="Grupo 221">
                <a:extLst xmlns:a="http://schemas.openxmlformats.org/drawingml/2006/main">
                  <a:ext uri="{C183D7F6-B498-43B3-948B-1728B52AA6E4}">
                    <adec:decorative xmlns:adec="http://schemas.microsoft.com/office/drawing/2017/decorative" val="1"/>
                  </a:ext>
                </a:extLst>
              </wp:docPr>
              <wp:cNvGraphicFramePr/>
              <a:graphic xmlns:a="http://schemas.openxmlformats.org/drawingml/2006/main">
                <a:graphicData uri="http://schemas.microsoft.com/office/word/2010/wordprocessingGroup">
                  <wpg:wgp>
                    <wpg:cNvGrpSpPr/>
                    <wpg:grpSpPr bwMode="auto">
                      <a:xfrm>
                        <a:off x="0" y="0"/>
                        <a:ext cx="1322388" cy="484188"/>
                        <a:chOff x="4076" y="0"/>
                        <a:chExt cx="833" cy="305"/>
                      </a:xfrm>
                    </wpg:grpSpPr>
                    <wps:wsp>
                      <wps:cNvPr id="18" name="Forma libre 222"/>
                      <wps:cNvSpPr>
                        <a:spLocks/>
                      </wps:cNvSpPr>
                      <wps:spPr bwMode="auto">
                        <a:xfrm>
                          <a:off x="4110" y="104"/>
                          <a:ext cx="799" cy="201"/>
                        </a:xfrm>
                        <a:custGeom>
                          <a:avLst/>
                          <a:gdLst>
                            <a:gd name="T0" fmla="*/ 693 w 799"/>
                            <a:gd name="T1" fmla="*/ 0 h 201"/>
                            <a:gd name="T2" fmla="*/ 586 w 799"/>
                            <a:gd name="T3" fmla="*/ 0 h 201"/>
                            <a:gd name="T4" fmla="*/ 0 w 799"/>
                            <a:gd name="T5" fmla="*/ 0 h 201"/>
                            <a:gd name="T6" fmla="*/ 0 w 799"/>
                            <a:gd name="T7" fmla="*/ 201 h 201"/>
                            <a:gd name="T8" fmla="*/ 586 w 799"/>
                            <a:gd name="T9" fmla="*/ 201 h 201"/>
                            <a:gd name="T10" fmla="*/ 693 w 799"/>
                            <a:gd name="T11" fmla="*/ 201 h 201"/>
                            <a:gd name="T12" fmla="*/ 799 w 799"/>
                            <a:gd name="T13" fmla="*/ 101 h 201"/>
                            <a:gd name="T14" fmla="*/ 693 w 799"/>
                            <a:gd name="T15" fmla="*/ 0 h 201"/>
                          </a:gdLst>
                          <a:ahLst/>
                          <a:cxnLst>
                            <a:cxn ang="0">
                              <a:pos x="T0" y="T1"/>
                            </a:cxn>
                            <a:cxn ang="0">
                              <a:pos x="T2" y="T3"/>
                            </a:cxn>
                            <a:cxn ang="0">
                              <a:pos x="T4" y="T5"/>
                            </a:cxn>
                            <a:cxn ang="0">
                              <a:pos x="T6" y="T7"/>
                            </a:cxn>
                            <a:cxn ang="0">
                              <a:pos x="T8" y="T9"/>
                            </a:cxn>
                            <a:cxn ang="0">
                              <a:pos x="T10" y="T11"/>
                            </a:cxn>
                            <a:cxn ang="0">
                              <a:pos x="T12" y="T13"/>
                            </a:cxn>
                            <a:cxn ang="0">
                              <a:pos x="T14" y="T15"/>
                            </a:cxn>
                          </a:cxnLst>
                          <a:rect l="0" t="0" r="r" b="b"/>
                          <a:pathLst>
                            <a:path w="799" h="201">
                              <a:moveTo>
                                <a:pt x="693" y="0"/>
                              </a:moveTo>
                              <a:lnTo>
                                <a:pt x="586" y="0"/>
                              </a:lnTo>
                              <a:lnTo>
                                <a:pt x="0" y="0"/>
                              </a:lnTo>
                              <a:lnTo>
                                <a:pt x="0" y="201"/>
                              </a:lnTo>
                              <a:lnTo>
                                <a:pt x="586" y="201"/>
                              </a:lnTo>
                              <a:lnTo>
                                <a:pt x="693" y="201"/>
                              </a:lnTo>
                              <a:lnTo>
                                <a:pt x="799" y="101"/>
                              </a:lnTo>
                              <a:lnTo>
                                <a:pt x="693" y="0"/>
                              </a:lnTo>
                              <a:close/>
                            </a:path>
                          </a:pathLst>
                        </a:custGeom>
                        <a:solidFill>
                          <a:schemeClr val="accent5"/>
                        </a:solidFill>
                        <a:ln>
                          <a:noFill/>
                        </a:ln>
                        <a:extLst>
                          <a:ext uri="{91240B29-F687-4F45-9708-019B960494DF}">
                            <a14:hiddenLine xmlns:a14="http://schemas.microsoft.com/office/drawing/2010/main" w="9525">
                              <a:solidFill>
                                <a:srgbClr val="000000"/>
                              </a:solidFill>
                              <a:round/>
                              <a:headEnd/>
                              <a:tailEnd/>
                            </a14:hiddenLine>
                          </a:ext>
                        </a:extLst>
                      </wps:spPr>
                      <wps:bodyPr vert="horz" wrap="square" lIns="91440" tIns="45720" rIns="91440" bIns="45720" numCol="1" anchor="t" anchorCtr="0" compatLnSpc="1">
                        <a:prstTxWarp prst="textNoShape">
                          <a:avLst/>
                        </a:prstTxWarp>
                      </wps:bodyPr>
                    </wps:wsp>
                    <wps:wsp>
                      <wps:cNvPr id="20" name="Forma libre 224"/>
                      <wps:cNvSpPr>
                        <a:spLocks/>
                      </wps:cNvSpPr>
                      <wps:spPr bwMode="auto">
                        <a:xfrm>
                          <a:off x="4076" y="0"/>
                          <a:ext cx="265" cy="305"/>
                        </a:xfrm>
                        <a:custGeom>
                          <a:avLst/>
                          <a:gdLst>
                            <a:gd name="T0" fmla="*/ 265 w 265"/>
                            <a:gd name="T1" fmla="*/ 196 h 305"/>
                            <a:gd name="T2" fmla="*/ 0 w 265"/>
                            <a:gd name="T3" fmla="*/ 305 h 305"/>
                            <a:gd name="T4" fmla="*/ 0 w 265"/>
                            <a:gd name="T5" fmla="*/ 108 h 305"/>
                            <a:gd name="T6" fmla="*/ 265 w 265"/>
                            <a:gd name="T7" fmla="*/ 0 h 305"/>
                            <a:gd name="T8" fmla="*/ 265 w 265"/>
                            <a:gd name="T9" fmla="*/ 196 h 305"/>
                            <a:gd name="T10" fmla="*/ 265 w 265"/>
                            <a:gd name="T11" fmla="*/ 196 h 305"/>
                            <a:gd name="T12" fmla="*/ 265 w 265"/>
                            <a:gd name="T13" fmla="*/ 196 h 305"/>
                          </a:gdLst>
                          <a:ahLst/>
                          <a:cxnLst>
                            <a:cxn ang="0">
                              <a:pos x="T0" y="T1"/>
                            </a:cxn>
                            <a:cxn ang="0">
                              <a:pos x="T2" y="T3"/>
                            </a:cxn>
                            <a:cxn ang="0">
                              <a:pos x="T4" y="T5"/>
                            </a:cxn>
                            <a:cxn ang="0">
                              <a:pos x="T6" y="T7"/>
                            </a:cxn>
                            <a:cxn ang="0">
                              <a:pos x="T8" y="T9"/>
                            </a:cxn>
                            <a:cxn ang="0">
                              <a:pos x="T10" y="T11"/>
                            </a:cxn>
                            <a:cxn ang="0">
                              <a:pos x="T12" y="T13"/>
                            </a:cxn>
                          </a:cxnLst>
                          <a:rect l="0" t="0" r="r" b="b"/>
                          <a:pathLst>
                            <a:path w="265" h="305">
                              <a:moveTo>
                                <a:pt x="265" y="196"/>
                              </a:moveTo>
                              <a:lnTo>
                                <a:pt x="0" y="305"/>
                              </a:lnTo>
                              <a:lnTo>
                                <a:pt x="0" y="108"/>
                              </a:lnTo>
                              <a:lnTo>
                                <a:pt x="265" y="0"/>
                              </a:lnTo>
                              <a:lnTo>
                                <a:pt x="265" y="196"/>
                              </a:lnTo>
                              <a:lnTo>
                                <a:pt x="265" y="196"/>
                              </a:lnTo>
                              <a:lnTo>
                                <a:pt x="265" y="196"/>
                              </a:lnTo>
                              <a:close/>
                            </a:path>
                          </a:pathLst>
                        </a:custGeom>
                        <a:solidFill>
                          <a:schemeClr val="accent4"/>
                        </a:solidFill>
                        <a:ln>
                          <a:noFill/>
                        </a:ln>
                        <a:extLst>
                          <a:ext uri="{91240B29-F687-4F45-9708-019B960494DF}">
                            <a14:hiddenLine xmlns:a14="http://schemas.microsoft.com/office/drawing/2010/main" w="9525">
                              <a:solidFill>
                                <a:srgbClr val="000000"/>
                              </a:solidFill>
                              <a:round/>
                              <a:headEnd/>
                              <a:tailEnd/>
                            </a14:hiddenLine>
                          </a:ext>
                        </a:extLst>
                      </wps:spPr>
                      <wps:bodyPr vert="horz" wrap="square" lIns="91440" tIns="45720" rIns="91440" bIns="45720" numCol="1" anchor="t" anchorCtr="0" compatLnSpc="1">
                        <a:prstTxWarp prst="textNoShape">
                          <a:avLst/>
                        </a:prstTxWarp>
                      </wps:bodyPr>
                    </wps:wsp>
                    <wps:wsp>
                      <wps:cNvPr id="21" name="Forma libre 225"/>
                      <wps:cNvSpPr>
                        <a:spLocks/>
                      </wps:cNvSpPr>
                      <wps:spPr bwMode="auto">
                        <a:xfrm>
                          <a:off x="4076" y="104"/>
                          <a:ext cx="807" cy="201"/>
                        </a:xfrm>
                        <a:custGeom>
                          <a:avLst/>
                          <a:gdLst>
                            <a:gd name="T0" fmla="*/ 701 w 807"/>
                            <a:gd name="T1" fmla="*/ 0 h 201"/>
                            <a:gd name="T2" fmla="*/ 586 w 807"/>
                            <a:gd name="T3" fmla="*/ 0 h 201"/>
                            <a:gd name="T4" fmla="*/ 0 w 807"/>
                            <a:gd name="T5" fmla="*/ 0 h 201"/>
                            <a:gd name="T6" fmla="*/ 0 w 807"/>
                            <a:gd name="T7" fmla="*/ 201 h 201"/>
                            <a:gd name="T8" fmla="*/ 586 w 807"/>
                            <a:gd name="T9" fmla="*/ 201 h 201"/>
                            <a:gd name="T10" fmla="*/ 701 w 807"/>
                            <a:gd name="T11" fmla="*/ 201 h 201"/>
                            <a:gd name="T12" fmla="*/ 807 w 807"/>
                            <a:gd name="T13" fmla="*/ 101 h 201"/>
                            <a:gd name="T14" fmla="*/ 701 w 807"/>
                            <a:gd name="T15" fmla="*/ 0 h 201"/>
                          </a:gdLst>
                          <a:ahLst/>
                          <a:cxnLst>
                            <a:cxn ang="0">
                              <a:pos x="T0" y="T1"/>
                            </a:cxn>
                            <a:cxn ang="0">
                              <a:pos x="T2" y="T3"/>
                            </a:cxn>
                            <a:cxn ang="0">
                              <a:pos x="T4" y="T5"/>
                            </a:cxn>
                            <a:cxn ang="0">
                              <a:pos x="T6" y="T7"/>
                            </a:cxn>
                            <a:cxn ang="0">
                              <a:pos x="T8" y="T9"/>
                            </a:cxn>
                            <a:cxn ang="0">
                              <a:pos x="T10" y="T11"/>
                            </a:cxn>
                            <a:cxn ang="0">
                              <a:pos x="T12" y="T13"/>
                            </a:cxn>
                            <a:cxn ang="0">
                              <a:pos x="T14" y="T15"/>
                            </a:cxn>
                          </a:cxnLst>
                          <a:rect l="0" t="0" r="r" b="b"/>
                          <a:pathLst>
                            <a:path w="807" h="201">
                              <a:moveTo>
                                <a:pt x="701" y="0"/>
                              </a:moveTo>
                              <a:lnTo>
                                <a:pt x="586" y="0"/>
                              </a:lnTo>
                              <a:lnTo>
                                <a:pt x="0" y="0"/>
                              </a:lnTo>
                              <a:lnTo>
                                <a:pt x="0" y="201"/>
                              </a:lnTo>
                              <a:lnTo>
                                <a:pt x="586" y="201"/>
                              </a:lnTo>
                              <a:lnTo>
                                <a:pt x="701" y="201"/>
                              </a:lnTo>
                              <a:lnTo>
                                <a:pt x="807" y="101"/>
                              </a:lnTo>
                              <a:lnTo>
                                <a:pt x="701" y="0"/>
                              </a:lnTo>
                              <a:close/>
                            </a:path>
                          </a:pathLst>
                        </a:custGeom>
                        <a:solidFill>
                          <a:schemeClr val="tx2"/>
                        </a:solidFill>
                        <a:ln>
                          <a:noFill/>
                        </a:ln>
                        <a:extLst>
                          <a:ext uri="{91240B29-F687-4F45-9708-019B960494DF}">
                            <a14:hiddenLine xmlns:a14="http://schemas.microsoft.com/office/drawing/2010/main" w="9525">
                              <a:solidFill>
                                <a:srgbClr val="000000"/>
                              </a:solidFill>
                              <a:round/>
                              <a:headEnd/>
                              <a:tailEnd/>
                            </a14:hiddenLine>
                          </a:ext>
                        </a:extLst>
                      </wps:spPr>
                      <wps:bodyPr vert="horz" wrap="square" lIns="91440" tIns="45720" rIns="91440" bIns="45720" numCol="1" anchor="t" anchorCtr="0" compatLnSpc="1">
                        <a:prstTxWarp prst="textNoShape">
                          <a:avLst/>
                        </a:prstTxWarp>
                      </wps:bodyPr>
                    </wps:wsp>
                  </wpg:wgp>
                </a:graphicData>
              </a:graphic>
              <wp14:sizeRelH relativeFrom="margin">
                <wp14:pctWidth>0</wp14:pctWidth>
              </wp14:sizeRelH>
              <wp14:sizeRelV relativeFrom="margin">
                <wp14:pctHeight>0</wp14:pctHeight>
              </wp14:sizeRelV>
            </wp:anchor>
          </w:drawing>
        </mc:Choice>
        <mc:Fallback>
          <w:pict>
            <v:group w14:anchorId="02EA5518" id="Grupo 221" o:spid="_x0000_s1026" alt="&quot;&quot;" style="position:absolute;margin-left:509.5pt;margin-top:-.8pt;width:104.15pt;height:38.15pt;z-index:-251622400;mso-position-horizontal-relative:page;mso-width-relative:margin;mso-height-relative:margin" coordorigin="4076" coordsize="833,305"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">
              <v:shape id="Forma libre 222" o:spid="_x0000_s1027" style="position:absolute;left:4110;top:104;width:799;height:201;visibility:visible;mso-wrap-style:square;v-text-anchor:top" coordsize="799,201"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" path="m693,l586,,,,,201r586,l693,201,799,101,693,xe" fillcolor="#bbbdbf [3208]" stroked="f">
                <v:path arrowok="t" o:connecttype="custom" o:connectlocs="693,0;586,0;0,0;0,201;586,201;693,201;799,101;693,0" o:connectangles="0,0,0,0,0,0,0,0"/>
              </v:shape>
              <v:shape id="Forma libre 224" o:spid="_x0000_s1028" style="position:absolute;left:4076;width:265;height:305;visibility:visible;mso-wrap-style:square;v-text-anchor:top" coordsize="265,30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" path="m265,196l,305,,108,265,r,196l265,196r,xe" fillcolor="#7b97b7 [3207]" stroked="f">
                <v:path arrowok="t" o:connecttype="custom" o:connectlocs="265,196;0,305;0,108;265,0;265,196;265,196;265,196" o:connectangles="0,0,0,0,0,0,0"/>
              </v:shape>
              <v:shape id="Forma libre 225" o:spid="_x0000_s1029" style="position:absolute;left:4076;top:104;width:807;height:201;visibility:visible;mso-wrap-style:square;v-text-anchor:top" coordsize="807,201"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" path="m701,l586,,,,,201r586,l701,201,807,101,701,xe" fillcolor="#32416e [3215]" stroked="f">
                <v:path arrowok="t" o:connecttype="custom" o:connectlocs="701,0;586,0;0,0;0,201;586,201;701,201;807,101;701,0" o:connectangles="0,0,0,0,0,0,0,0"/>
              </v:shape>
              <w10:wrap anchorx="page"/>
            </v:group>
          </w:pict>
        </mc:Fallback>
      </mc:AlternateContent>
    </w:r>
    <w:r w:rsidR="0081247C">
      <w:t>Gerencia de Logística-D.T.B.S y A.R.E</w:t>
    </w:r>
    <w:r>
      <w:rPr>
        <w:lang w:bidi="es-ES"/>
      </w:rPr>
      <w:tab/>
    </w:r>
    <w:r w:rsidR="0081247C">
      <w:t xml:space="preserve">Política Institucional para el Fortalecimiento del Deber de Probidad en la Gestión. </w:t>
    </w: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footnote w:type="separator" w:id="-1">
    <w:p w14:paraId="7CEC2A7B" w14:textId="77777777" w:rsidR="009228F5" w:rsidRDefault="009228F5" w:rsidP="001C66AD">
      <w:pPr>
        <w:spacing w:after="0" w:line="240" w:lineRule="auto"/>
      </w:pPr>
      <w:r>
        <w:separator/>
      </w:r>
    </w:p>
  </w:footnote>
  <w:footnote w:type="continuationSeparator" w:id="0">
    <w:p w14:paraId="675F7A92" w14:textId="77777777" w:rsidR="009228F5" w:rsidRDefault="009228F5" w:rsidP="001C66AD">
      <w:pPr>
        <w:spacing w:after="0" w:line="240" w:lineRule="auto"/>
      </w:pPr>
      <w:r>
        <w:continuationSeparator/>
      </w:r>
    </w:p>
  </w:footnote>
</w:footnotes>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abstractNum w:abstractNumId="0" w15:restartNumberingAfterBreak="0">
    <w:nsid w:val="FFFFFF82"/>
    <w:multiLevelType w:val="singleLevel"/>
    <w:tmpl w:val="69BCB2B2"/>
    <w:lvl w:ilvl="0">
      <w:start w:val="1"/>
      <w:numFmt w:val="bullet"/>
      <w:lvlText w:val=""/>
      <w:lvlJc w:val="left"/>
      <w:pPr>
        <w:tabs>
          <w:tab w:val="num" w:pos="1080"/>
        </w:tabs>
        <w:ind w:left="1080" w:hanging="360"/>
      </w:pPr>
      <w:rPr>
        <w:rFonts w:ascii="Symbol" w:hAnsi="Symbol" w:hint="default"/>
      </w:rPr>
    </w:lvl>
  </w:abstractNum>
  <w:abstractNum w:abstractNumId="1" w15:restartNumberingAfterBreak="0">
    <w:nsid w:val="0A5F04A9"/>
    <w:multiLevelType w:val="multilevel"/>
    <w:tmpl w:val="94202E82"/>
    <w:lvl w:ilvl="0">
      <w:start w:val="1"/>
      <w:numFmt w:val="decimal"/>
      <w:suff w:val="space"/>
      <w:lvlText w:val="Capítulo %1"/>
      <w:lvlJc w:val="left"/>
      <w:pPr>
        <w:ind w:left="0" w:firstLine="0"/>
      </w:pPr>
      <w:rPr>
        <w:rFonts w:hint="default"/>
      </w:rPr>
    </w:lvl>
    <w:lvl w:ilvl="1">
      <w:start w:val="1"/>
      <w:numFmt w:val="lowerLetter"/>
      <w:lvlText w:val="%2."/>
      <w:lvlJc w:val="left"/>
      <w:pPr>
        <w:ind w:left="1440" w:hanging="360"/>
      </w:pPr>
      <w:rPr>
        <w:rFonts w:hint="default"/>
      </w:rPr>
    </w:lvl>
    <w:lvl w:ilvl="2">
      <w:start w:val="1"/>
      <w:numFmt w:val="lowerRoman"/>
      <w:lvlText w:val="%3."/>
      <w:lvlJc w:val="right"/>
      <w:pPr>
        <w:ind w:left="2160" w:hanging="180"/>
      </w:pPr>
      <w:rPr>
        <w:rFonts w:hint="default"/>
      </w:rPr>
    </w:lvl>
    <w:lvl w:ilvl="3">
      <w:start w:val="1"/>
      <w:numFmt w:val="decimal"/>
      <w:lvlText w:val="%4."/>
      <w:lvlJc w:val="left"/>
      <w:pPr>
        <w:ind w:left="2880" w:hanging="360"/>
      </w:pPr>
      <w:rPr>
        <w:rFonts w:hint="default"/>
      </w:rPr>
    </w:lvl>
    <w:lvl w:ilvl="4">
      <w:start w:val="1"/>
      <w:numFmt w:val="lowerLetter"/>
      <w:lvlText w:val="%5."/>
      <w:lvlJc w:val="left"/>
      <w:pPr>
        <w:ind w:left="3600" w:hanging="360"/>
      </w:pPr>
      <w:rPr>
        <w:rFonts w:hint="default"/>
      </w:rPr>
    </w:lvl>
    <w:lvl w:ilvl="5">
      <w:start w:val="1"/>
      <w:numFmt w:val="lowerRoman"/>
      <w:lvlText w:val="%6."/>
      <w:lvlJc w:val="right"/>
      <w:pPr>
        <w:ind w:left="4320" w:hanging="180"/>
      </w:pPr>
      <w:rPr>
        <w:rFonts w:hint="default"/>
      </w:rPr>
    </w:lvl>
    <w:lvl w:ilvl="6">
      <w:start w:val="1"/>
      <w:numFmt w:val="decimal"/>
      <w:lvlText w:val="%7."/>
      <w:lvlJc w:val="left"/>
      <w:pPr>
        <w:ind w:left="5040" w:hanging="360"/>
      </w:pPr>
      <w:rPr>
        <w:rFonts w:hint="default"/>
      </w:rPr>
    </w:lvl>
    <w:lvl w:ilvl="7">
      <w:start w:val="1"/>
      <w:numFmt w:val="lowerLetter"/>
      <w:lvlText w:val="%8."/>
      <w:lvlJc w:val="left"/>
      <w:pPr>
        <w:ind w:left="5760" w:hanging="360"/>
      </w:pPr>
      <w:rPr>
        <w:rFonts w:hint="default"/>
      </w:rPr>
    </w:lvl>
    <w:lvl w:ilvl="8">
      <w:start w:val="1"/>
      <w:numFmt w:val="lowerRoman"/>
      <w:lvlText w:val="%9."/>
      <w:lvlJc w:val="right"/>
      <w:pPr>
        <w:ind w:left="6480" w:hanging="180"/>
      </w:pPr>
      <w:rPr>
        <w:rFonts w:hint="default"/>
      </w:rPr>
    </w:lvl>
  </w:abstractNum>
  <w:abstractNum w:abstractNumId="2" w15:restartNumberingAfterBreak="0">
    <w:nsid w:val="1C9B2DBC"/>
    <w:multiLevelType w:val="multilevel"/>
    <w:tmpl w:val="12C6BD4C"/>
    <w:lvl w:ilvl="0">
      <w:start w:val="1"/>
      <w:numFmt w:val="decimal"/>
      <w:lvlText w:val="%1"/>
      <w:lvlJc w:val="left"/>
      <w:pPr>
        <w:ind w:left="360" w:hanging="360"/>
      </w:pPr>
      <w:rPr>
        <w:rFonts w:hint="default"/>
      </w:rPr>
    </w:lvl>
    <w:lvl w:ilvl="1">
      <w:start w:val="8"/>
      <w:numFmt w:val="decimal"/>
      <w:lvlText w:val="%1.%2"/>
      <w:lvlJc w:val="left"/>
      <w:pPr>
        <w:ind w:left="360" w:hanging="360"/>
      </w:pPr>
      <w:rPr>
        <w:rFonts w:hint="default"/>
      </w:rPr>
    </w:lvl>
    <w:lvl w:ilvl="2">
      <w:start w:val="1"/>
      <w:numFmt w:val="decimal"/>
      <w:lvlText w:val="%1.%2.%3"/>
      <w:lvlJc w:val="left"/>
      <w:pPr>
        <w:ind w:left="360" w:hanging="360"/>
      </w:pPr>
      <w:rPr>
        <w:rFonts w:hint="default"/>
      </w:rPr>
    </w:lvl>
    <w:lvl w:ilvl="3">
      <w:start w:val="1"/>
      <w:numFmt w:val="decimal"/>
      <w:lvlText w:val="%1.%2.%3.%4"/>
      <w:lvlJc w:val="left"/>
      <w:pPr>
        <w:ind w:left="360" w:hanging="360"/>
      </w:pPr>
      <w:rPr>
        <w:rFonts w:hint="default"/>
      </w:rPr>
    </w:lvl>
    <w:lvl w:ilvl="4">
      <w:start w:val="1"/>
      <w:numFmt w:val="decimal"/>
      <w:lvlText w:val="%1.%2.%3.%4.%5"/>
      <w:lvlJc w:val="left"/>
      <w:pPr>
        <w:ind w:left="360" w:hanging="360"/>
      </w:pPr>
      <w:rPr>
        <w:rFonts w:hint="default"/>
      </w:rPr>
    </w:lvl>
    <w:lvl w:ilvl="5">
      <w:start w:val="1"/>
      <w:numFmt w:val="decimal"/>
      <w:lvlText w:val="%1.%2.%3.%4.%5.%6"/>
      <w:lvlJc w:val="left"/>
      <w:pPr>
        <w:ind w:left="360" w:hanging="360"/>
      </w:pPr>
      <w:rPr>
        <w:rFonts w:hint="default"/>
      </w:rPr>
    </w:lvl>
    <w:lvl w:ilvl="6">
      <w:start w:val="1"/>
      <w:numFmt w:val="decimal"/>
      <w:lvlText w:val="%1.%2.%3.%4.%5.%6.%7"/>
      <w:lvlJc w:val="left"/>
      <w:pPr>
        <w:ind w:left="360" w:hanging="360"/>
      </w:pPr>
      <w:rPr>
        <w:rFonts w:hint="default"/>
      </w:rPr>
    </w:lvl>
    <w:lvl w:ilvl="7">
      <w:start w:val="1"/>
      <w:numFmt w:val="decimal"/>
      <w:lvlText w:val="%1.%2.%3.%4.%5.%6.%7.%8"/>
      <w:lvlJc w:val="left"/>
      <w:pPr>
        <w:ind w:left="360" w:hanging="360"/>
      </w:pPr>
      <w:rPr>
        <w:rFonts w:hint="default"/>
      </w:rPr>
    </w:lvl>
    <w:lvl w:ilvl="8">
      <w:start w:val="1"/>
      <w:numFmt w:val="decimal"/>
      <w:lvlText w:val="%1.%2.%3.%4.%5.%6.%7.%8.%9"/>
      <w:lvlJc w:val="left"/>
      <w:pPr>
        <w:ind w:left="360" w:hanging="360"/>
      </w:pPr>
      <w:rPr>
        <w:rFonts w:hint="default"/>
      </w:rPr>
    </w:lvl>
  </w:abstractNum>
  <w:abstractNum w:abstractNumId="3" w15:restartNumberingAfterBreak="0">
    <w:nsid w:val="1F467E80"/>
    <w:multiLevelType w:val="multilevel"/>
    <w:tmpl w:val="C9544170"/>
    <w:lvl w:ilvl="0">
      <w:start w:val="1"/>
      <w:numFmt w:val="decimal"/>
      <w:suff w:val="space"/>
      <w:lvlText w:val="Capítulo %1"/>
      <w:lvlJc w:val="left"/>
      <w:pPr>
        <w:ind w:left="360" w:hanging="360"/>
      </w:pPr>
      <w:rPr>
        <w:rFonts w:ascii="Calibri" w:hAnsi="Calibri" w:hint="default"/>
        <w:color w:val="A6A6A6" w:themeColor="background1" w:themeShade="A6"/>
        <w:sz w:val="54"/>
      </w:rPr>
    </w:lvl>
    <w:lvl w:ilvl="1">
      <w:start w:val="1"/>
      <w:numFmt w:val="decimal"/>
      <w:suff w:val="space"/>
      <w:lvlText w:val="%1.%2"/>
      <w:lvlJc w:val="left"/>
      <w:pPr>
        <w:ind w:left="360" w:hanging="360"/>
      </w:pPr>
      <w:rPr>
        <w:rFonts w:ascii="Calibri" w:hAnsi="Calibri" w:hint="default"/>
        <w:color w:val="FFFFFF" w:themeColor="background1"/>
        <w:sz w:val="40"/>
      </w:rPr>
    </w:lvl>
    <w:lvl w:ilvl="2">
      <w:start w:val="1"/>
      <w:numFmt w:val="decimal"/>
      <w:suff w:val="space"/>
      <w:lvlText w:val="%3.%2"/>
      <w:lvlJc w:val="left"/>
      <w:pPr>
        <w:ind w:left="360" w:hanging="360"/>
      </w:pPr>
      <w:rPr>
        <w:rFonts w:ascii="Calibri" w:hAnsi="Calibri" w:hint="default"/>
        <w:b w:val="0"/>
        <w:i w:val="0"/>
        <w:color w:val="694A77"/>
        <w:sz w:val="27"/>
      </w:rPr>
    </w:lvl>
    <w:lvl w:ilvl="3">
      <w:start w:val="1"/>
      <w:numFmt w:val="decimal"/>
      <w:lvlText w:val="%4."/>
      <w:lvlJc w:val="left"/>
      <w:pPr>
        <w:ind w:left="0" w:firstLine="360"/>
      </w:pPr>
      <w:rPr>
        <w:rFonts w:hint="default"/>
      </w:rPr>
    </w:lvl>
    <w:lvl w:ilvl="4">
      <w:start w:val="1"/>
      <w:numFmt w:val="lowerLetter"/>
      <w:lvlText w:val="%5."/>
      <w:lvlJc w:val="left"/>
      <w:pPr>
        <w:ind w:left="5580" w:hanging="360"/>
      </w:pPr>
      <w:rPr>
        <w:rFonts w:hint="default"/>
      </w:rPr>
    </w:lvl>
    <w:lvl w:ilvl="5">
      <w:start w:val="1"/>
      <w:numFmt w:val="lowerRoman"/>
      <w:lvlText w:val="%6."/>
      <w:lvlJc w:val="right"/>
      <w:pPr>
        <w:ind w:left="6300" w:hanging="180"/>
      </w:pPr>
      <w:rPr>
        <w:rFonts w:hint="default"/>
      </w:rPr>
    </w:lvl>
    <w:lvl w:ilvl="6">
      <w:start w:val="1"/>
      <w:numFmt w:val="decimal"/>
      <w:lvlText w:val="%7."/>
      <w:lvlJc w:val="left"/>
      <w:pPr>
        <w:ind w:left="7020" w:hanging="360"/>
      </w:pPr>
      <w:rPr>
        <w:rFonts w:hint="default"/>
      </w:rPr>
    </w:lvl>
    <w:lvl w:ilvl="7">
      <w:start w:val="1"/>
      <w:numFmt w:val="lowerLetter"/>
      <w:lvlText w:val="%8."/>
      <w:lvlJc w:val="left"/>
      <w:pPr>
        <w:ind w:left="7740" w:hanging="360"/>
      </w:pPr>
      <w:rPr>
        <w:rFonts w:hint="default"/>
      </w:rPr>
    </w:lvl>
    <w:lvl w:ilvl="8">
      <w:start w:val="1"/>
      <w:numFmt w:val="lowerRoman"/>
      <w:lvlText w:val="%9."/>
      <w:lvlJc w:val="right"/>
      <w:pPr>
        <w:ind w:left="8460" w:hanging="180"/>
      </w:pPr>
      <w:rPr>
        <w:rFonts w:hint="default"/>
      </w:rPr>
    </w:lvl>
  </w:abstractNum>
  <w:abstractNum w:abstractNumId="4" w15:restartNumberingAfterBreak="0">
    <w:nsid w:val="22F25166"/>
    <w:multiLevelType w:val="multilevel"/>
    <w:tmpl w:val="F3D4D53A"/>
    <w:lvl w:ilvl="0">
      <w:numFmt w:val="bullet"/>
      <w:lvlText w:val="-"/>
      <w:lvlJc w:val="left"/>
      <w:pPr>
        <w:ind w:left="202" w:hanging="128"/>
      </w:pPr>
      <w:rPr>
        <w:rFonts w:ascii="Calibri" w:hAnsi="Calibri"/>
        <w:color w:val="231F20"/>
        <w:sz w:val="24"/>
      </w:rPr>
    </w:lvl>
    <w:lvl w:ilvl="1">
      <w:numFmt w:val="bullet"/>
      <w:lvlText w:val="•"/>
      <w:lvlJc w:val="left"/>
      <w:pPr>
        <w:ind w:left="478" w:hanging="128"/>
      </w:pPr>
      <w:rPr>
        <w:rFonts w:hint="default"/>
      </w:rPr>
    </w:lvl>
    <w:lvl w:ilvl="2">
      <w:numFmt w:val="bullet"/>
      <w:lvlText w:val="•"/>
      <w:lvlJc w:val="left"/>
      <w:pPr>
        <w:ind w:left="757" w:hanging="128"/>
      </w:pPr>
      <w:rPr>
        <w:rFonts w:hint="default"/>
      </w:rPr>
    </w:lvl>
    <w:lvl w:ilvl="3">
      <w:numFmt w:val="bullet"/>
      <w:lvlText w:val="•"/>
      <w:lvlJc w:val="left"/>
      <w:pPr>
        <w:ind w:left="1035" w:hanging="128"/>
      </w:pPr>
      <w:rPr>
        <w:rFonts w:hint="default"/>
      </w:rPr>
    </w:lvl>
    <w:lvl w:ilvl="4">
      <w:numFmt w:val="bullet"/>
      <w:lvlText w:val="•"/>
      <w:lvlJc w:val="left"/>
      <w:pPr>
        <w:ind w:left="1314" w:hanging="128"/>
      </w:pPr>
      <w:rPr>
        <w:rFonts w:hint="default"/>
      </w:rPr>
    </w:lvl>
    <w:lvl w:ilvl="5">
      <w:numFmt w:val="bullet"/>
      <w:lvlText w:val="•"/>
      <w:lvlJc w:val="left"/>
      <w:pPr>
        <w:ind w:left="1592" w:hanging="128"/>
      </w:pPr>
      <w:rPr>
        <w:rFonts w:hint="default"/>
      </w:rPr>
    </w:lvl>
    <w:lvl w:ilvl="6">
      <w:numFmt w:val="bullet"/>
      <w:lvlText w:val="•"/>
      <w:lvlJc w:val="left"/>
      <w:pPr>
        <w:ind w:left="1871" w:hanging="128"/>
      </w:pPr>
      <w:rPr>
        <w:rFonts w:hint="default"/>
      </w:rPr>
    </w:lvl>
    <w:lvl w:ilvl="7">
      <w:numFmt w:val="bullet"/>
      <w:lvlText w:val="•"/>
      <w:lvlJc w:val="left"/>
      <w:pPr>
        <w:ind w:left="2149" w:hanging="128"/>
      </w:pPr>
      <w:rPr>
        <w:rFonts w:hint="default"/>
      </w:rPr>
    </w:lvl>
    <w:lvl w:ilvl="8">
      <w:numFmt w:val="bullet"/>
      <w:lvlText w:val="•"/>
      <w:lvlJc w:val="left"/>
      <w:pPr>
        <w:ind w:left="2428" w:hanging="128"/>
      </w:pPr>
      <w:rPr>
        <w:rFonts w:hint="default"/>
      </w:rPr>
    </w:lvl>
  </w:abstractNum>
  <w:abstractNum w:abstractNumId="5" w15:restartNumberingAfterBreak="0">
    <w:nsid w:val="28A04693"/>
    <w:multiLevelType w:val="hybridMultilevel"/>
    <w:tmpl w:val="1EE8FB44"/>
    <w:lvl w:ilvl="0" w:tplc="7AFC7904">
      <w:start w:val="1"/>
      <w:numFmt w:val="lowerLetter"/>
      <w:lvlText w:val="%1."/>
      <w:lvlJc w:val="left"/>
      <w:pPr>
        <w:ind w:left="720" w:hanging="360"/>
      </w:pPr>
      <w:rPr>
        <w:rFonts w:hint="default"/>
      </w:rPr>
    </w:lvl>
    <w:lvl w:ilvl="1" w:tplc="140A0019" w:tentative="1">
      <w:start w:val="1"/>
      <w:numFmt w:val="lowerLetter"/>
      <w:lvlText w:val="%2."/>
      <w:lvlJc w:val="left"/>
      <w:pPr>
        <w:ind w:left="1440" w:hanging="360"/>
      </w:pPr>
    </w:lvl>
    <w:lvl w:ilvl="2" w:tplc="140A001B" w:tentative="1">
      <w:start w:val="1"/>
      <w:numFmt w:val="lowerRoman"/>
      <w:lvlText w:val="%3."/>
      <w:lvlJc w:val="right"/>
      <w:pPr>
        <w:ind w:left="2160" w:hanging="180"/>
      </w:pPr>
    </w:lvl>
    <w:lvl w:ilvl="3" w:tplc="140A000F" w:tentative="1">
      <w:start w:val="1"/>
      <w:numFmt w:val="decimal"/>
      <w:lvlText w:val="%4."/>
      <w:lvlJc w:val="left"/>
      <w:pPr>
        <w:ind w:left="2880" w:hanging="360"/>
      </w:pPr>
    </w:lvl>
    <w:lvl w:ilvl="4" w:tplc="140A0019" w:tentative="1">
      <w:start w:val="1"/>
      <w:numFmt w:val="lowerLetter"/>
      <w:lvlText w:val="%5."/>
      <w:lvlJc w:val="left"/>
      <w:pPr>
        <w:ind w:left="3600" w:hanging="360"/>
      </w:pPr>
    </w:lvl>
    <w:lvl w:ilvl="5" w:tplc="140A001B" w:tentative="1">
      <w:start w:val="1"/>
      <w:numFmt w:val="lowerRoman"/>
      <w:lvlText w:val="%6."/>
      <w:lvlJc w:val="right"/>
      <w:pPr>
        <w:ind w:left="4320" w:hanging="180"/>
      </w:pPr>
    </w:lvl>
    <w:lvl w:ilvl="6" w:tplc="140A000F" w:tentative="1">
      <w:start w:val="1"/>
      <w:numFmt w:val="decimal"/>
      <w:lvlText w:val="%7."/>
      <w:lvlJc w:val="left"/>
      <w:pPr>
        <w:ind w:left="5040" w:hanging="360"/>
      </w:pPr>
    </w:lvl>
    <w:lvl w:ilvl="7" w:tplc="140A0019" w:tentative="1">
      <w:start w:val="1"/>
      <w:numFmt w:val="lowerLetter"/>
      <w:lvlText w:val="%8."/>
      <w:lvlJc w:val="left"/>
      <w:pPr>
        <w:ind w:left="5760" w:hanging="360"/>
      </w:pPr>
    </w:lvl>
    <w:lvl w:ilvl="8" w:tplc="140A001B" w:tentative="1">
      <w:start w:val="1"/>
      <w:numFmt w:val="lowerRoman"/>
      <w:lvlText w:val="%9."/>
      <w:lvlJc w:val="right"/>
      <w:pPr>
        <w:ind w:left="6480" w:hanging="180"/>
      </w:pPr>
    </w:lvl>
  </w:abstractNum>
  <w:abstractNum w:abstractNumId="6" w15:restartNumberingAfterBreak="0">
    <w:nsid w:val="2922398C"/>
    <w:multiLevelType w:val="hybridMultilevel"/>
    <w:tmpl w:val="1EE8FB44"/>
    <w:lvl w:ilvl="0" w:tplc="FFFFFFFF">
      <w:start w:val="1"/>
      <w:numFmt w:val="lowerLetter"/>
      <w:lvlText w:val="%1."/>
      <w:lvlJc w:val="left"/>
      <w:pPr>
        <w:ind w:left="720" w:hanging="360"/>
      </w:pPr>
      <w:rPr>
        <w:rFonts w:hint="default"/>
      </w:rPr>
    </w:lvl>
    <w:lvl w:ilvl="1" w:tplc="FFFFFFFF" w:tentative="1">
      <w:start w:val="1"/>
      <w:numFmt w:val="lowerLetter"/>
      <w:lvlText w:val="%2."/>
      <w:lvlJc w:val="left"/>
      <w:pPr>
        <w:ind w:left="1440" w:hanging="360"/>
      </w:pPr>
    </w:lvl>
    <w:lvl w:ilvl="2" w:tplc="FFFFFFFF" w:tentative="1">
      <w:start w:val="1"/>
      <w:numFmt w:val="lowerRoman"/>
      <w:lvlText w:val="%3."/>
      <w:lvlJc w:val="right"/>
      <w:pPr>
        <w:ind w:left="2160" w:hanging="180"/>
      </w:pPr>
    </w:lvl>
    <w:lvl w:ilvl="3" w:tplc="FFFFFFFF" w:tentative="1">
      <w:start w:val="1"/>
      <w:numFmt w:val="decimal"/>
      <w:lvlText w:val="%4."/>
      <w:lvlJc w:val="left"/>
      <w:pPr>
        <w:ind w:left="2880" w:hanging="360"/>
      </w:pPr>
    </w:lvl>
    <w:lvl w:ilvl="4" w:tplc="FFFFFFFF" w:tentative="1">
      <w:start w:val="1"/>
      <w:numFmt w:val="lowerLetter"/>
      <w:lvlText w:val="%5."/>
      <w:lvlJc w:val="left"/>
      <w:pPr>
        <w:ind w:left="3600" w:hanging="360"/>
      </w:pPr>
    </w:lvl>
    <w:lvl w:ilvl="5" w:tplc="FFFFFFFF" w:tentative="1">
      <w:start w:val="1"/>
      <w:numFmt w:val="lowerRoman"/>
      <w:lvlText w:val="%6."/>
      <w:lvlJc w:val="right"/>
      <w:pPr>
        <w:ind w:left="4320" w:hanging="180"/>
      </w:pPr>
    </w:lvl>
    <w:lvl w:ilvl="6" w:tplc="FFFFFFFF" w:tentative="1">
      <w:start w:val="1"/>
      <w:numFmt w:val="decimal"/>
      <w:lvlText w:val="%7."/>
      <w:lvlJc w:val="left"/>
      <w:pPr>
        <w:ind w:left="5040" w:hanging="360"/>
      </w:pPr>
    </w:lvl>
    <w:lvl w:ilvl="7" w:tplc="FFFFFFFF" w:tentative="1">
      <w:start w:val="1"/>
      <w:numFmt w:val="lowerLetter"/>
      <w:lvlText w:val="%8."/>
      <w:lvlJc w:val="left"/>
      <w:pPr>
        <w:ind w:left="5760" w:hanging="360"/>
      </w:pPr>
    </w:lvl>
    <w:lvl w:ilvl="8" w:tplc="FFFFFFFF" w:tentative="1">
      <w:start w:val="1"/>
      <w:numFmt w:val="lowerRoman"/>
      <w:lvlText w:val="%9."/>
      <w:lvlJc w:val="right"/>
      <w:pPr>
        <w:ind w:left="6480" w:hanging="180"/>
      </w:pPr>
    </w:lvl>
  </w:abstractNum>
  <w:abstractNum w:abstractNumId="7" w15:restartNumberingAfterBreak="0">
    <w:nsid w:val="2E732029"/>
    <w:multiLevelType w:val="multilevel"/>
    <w:tmpl w:val="0409001D"/>
    <w:lvl w:ilvl="0">
      <w:start w:val="1"/>
      <w:numFmt w:val="decimal"/>
      <w:lvlText w:val="%1)"/>
      <w:lvlJc w:val="left"/>
      <w:pPr>
        <w:ind w:left="360" w:hanging="360"/>
      </w:pPr>
    </w:lvl>
    <w:lvl w:ilvl="1">
      <w:start w:val="1"/>
      <w:numFmt w:val="lowerLetter"/>
      <w:lvlText w:val="%2)"/>
      <w:lvlJc w:val="left"/>
      <w:pPr>
        <w:ind w:left="720" w:hanging="360"/>
      </w:pPr>
    </w:lvl>
    <w:lvl w:ilvl="2">
      <w:start w:val="1"/>
      <w:numFmt w:val="lowerRoman"/>
      <w:lvlText w:val="%3)"/>
      <w:lvlJc w:val="left"/>
      <w:pPr>
        <w:ind w:left="1080" w:hanging="360"/>
      </w:pPr>
    </w:lvl>
    <w:lvl w:ilvl="3">
      <w:start w:val="1"/>
      <w:numFmt w:val="decimal"/>
      <w:lvlText w:val="(%4)"/>
      <w:lvlJc w:val="left"/>
      <w:pPr>
        <w:ind w:left="1440" w:hanging="360"/>
      </w:pPr>
    </w:lvl>
    <w:lvl w:ilvl="4">
      <w:start w:val="1"/>
      <w:numFmt w:val="lowerLetter"/>
      <w:lvlText w:val="(%5)"/>
      <w:lvlJc w:val="left"/>
      <w:pPr>
        <w:ind w:left="1800" w:hanging="360"/>
      </w:pPr>
    </w:lvl>
    <w:lvl w:ilvl="5">
      <w:start w:val="1"/>
      <w:numFmt w:val="lowerRoman"/>
      <w:lvlText w:val="(%6)"/>
      <w:lvlJc w:val="left"/>
      <w:pPr>
        <w:ind w:left="2160" w:hanging="360"/>
      </w:pPr>
    </w:lvl>
    <w:lvl w:ilvl="6">
      <w:start w:val="1"/>
      <w:numFmt w:val="decimal"/>
      <w:lvlText w:val="%7."/>
      <w:lvlJc w:val="left"/>
      <w:pPr>
        <w:ind w:left="2520" w:hanging="360"/>
      </w:pPr>
    </w:lvl>
    <w:lvl w:ilvl="7">
      <w:start w:val="1"/>
      <w:numFmt w:val="lowerLetter"/>
      <w:lvlText w:val="%8."/>
      <w:lvlJc w:val="left"/>
      <w:pPr>
        <w:ind w:left="2880" w:hanging="360"/>
      </w:pPr>
    </w:lvl>
    <w:lvl w:ilvl="8">
      <w:start w:val="1"/>
      <w:numFmt w:val="lowerRoman"/>
      <w:lvlText w:val="%9."/>
      <w:lvlJc w:val="left"/>
      <w:pPr>
        <w:ind w:left="3240" w:hanging="360"/>
      </w:pPr>
    </w:lvl>
  </w:abstractNum>
  <w:abstractNum w:abstractNumId="8" w15:restartNumberingAfterBreak="0">
    <w:nsid w:val="2F494A10"/>
    <w:multiLevelType w:val="multilevel"/>
    <w:tmpl w:val="9416AEE2"/>
    <w:lvl w:ilvl="0">
      <w:start w:val="1"/>
      <w:numFmt w:val="decimal"/>
      <w:lvlText w:val="%1."/>
      <w:lvlJc w:val="left"/>
      <w:pPr>
        <w:ind w:left="1440" w:hanging="1440"/>
      </w:pPr>
      <w:rPr>
        <w:rFonts w:hint="default"/>
      </w:rPr>
    </w:lvl>
    <w:lvl w:ilvl="1">
      <w:start w:val="1"/>
      <w:numFmt w:val="lowerLetter"/>
      <w:lvlText w:val="%2)"/>
      <w:lvlJc w:val="left"/>
      <w:pPr>
        <w:ind w:left="1800" w:hanging="1440"/>
      </w:pPr>
      <w:rPr>
        <w:rFonts w:hint="default"/>
      </w:rPr>
    </w:lvl>
    <w:lvl w:ilvl="2">
      <w:start w:val="1"/>
      <w:numFmt w:val="lowerRoman"/>
      <w:lvlText w:val="%3)"/>
      <w:lvlJc w:val="left"/>
      <w:pPr>
        <w:ind w:left="2160" w:hanging="1440"/>
      </w:pPr>
      <w:rPr>
        <w:rFonts w:hint="default"/>
      </w:rPr>
    </w:lvl>
    <w:lvl w:ilvl="3">
      <w:start w:val="1"/>
      <w:numFmt w:val="decimal"/>
      <w:lvlText w:val="(%4)"/>
      <w:lvlJc w:val="left"/>
      <w:pPr>
        <w:ind w:left="2520" w:hanging="1440"/>
      </w:pPr>
      <w:rPr>
        <w:rFonts w:hint="default"/>
      </w:rPr>
    </w:lvl>
    <w:lvl w:ilvl="4">
      <w:start w:val="1"/>
      <w:numFmt w:val="lowerLetter"/>
      <w:lvlText w:val="(%5)"/>
      <w:lvlJc w:val="left"/>
      <w:pPr>
        <w:ind w:left="2880" w:hanging="1440"/>
      </w:pPr>
      <w:rPr>
        <w:rFonts w:hint="default"/>
      </w:rPr>
    </w:lvl>
    <w:lvl w:ilvl="5">
      <w:start w:val="1"/>
      <w:numFmt w:val="lowerRoman"/>
      <w:lvlText w:val="(%6)"/>
      <w:lvlJc w:val="left"/>
      <w:pPr>
        <w:ind w:left="3240" w:hanging="1440"/>
      </w:pPr>
      <w:rPr>
        <w:rFonts w:hint="default"/>
      </w:rPr>
    </w:lvl>
    <w:lvl w:ilvl="6">
      <w:start w:val="1"/>
      <w:numFmt w:val="decimal"/>
      <w:lvlText w:val="%7."/>
      <w:lvlJc w:val="left"/>
      <w:pPr>
        <w:ind w:left="3600" w:hanging="1440"/>
      </w:pPr>
      <w:rPr>
        <w:rFonts w:hint="default"/>
      </w:rPr>
    </w:lvl>
    <w:lvl w:ilvl="7">
      <w:start w:val="1"/>
      <w:numFmt w:val="lowerLetter"/>
      <w:lvlText w:val="%8."/>
      <w:lvlJc w:val="left"/>
      <w:pPr>
        <w:ind w:left="3960" w:hanging="1440"/>
      </w:pPr>
      <w:rPr>
        <w:rFonts w:hint="default"/>
      </w:rPr>
    </w:lvl>
    <w:lvl w:ilvl="8">
      <w:start w:val="1"/>
      <w:numFmt w:val="lowerRoman"/>
      <w:lvlText w:val="%9."/>
      <w:lvlJc w:val="left"/>
      <w:pPr>
        <w:ind w:left="4320" w:hanging="1440"/>
      </w:pPr>
      <w:rPr>
        <w:rFonts w:hint="default"/>
      </w:rPr>
    </w:lvl>
  </w:abstractNum>
  <w:abstractNum w:abstractNumId="9" w15:restartNumberingAfterBreak="0">
    <w:nsid w:val="3A92381A"/>
    <w:multiLevelType w:val="multilevel"/>
    <w:tmpl w:val="5B46DE06"/>
    <w:lvl w:ilvl="0">
      <w:start w:val="1"/>
      <w:numFmt w:val="decimal"/>
      <w:isLgl/>
      <w:suff w:val="space"/>
      <w:lvlText w:val="%1."/>
      <w:lvlJc w:val="left"/>
      <w:pPr>
        <w:ind w:left="360" w:hanging="360"/>
      </w:pPr>
      <w:rPr>
        <w:rFonts w:hint="default"/>
      </w:rPr>
    </w:lvl>
    <w:lvl w:ilvl="1">
      <w:start w:val="1"/>
      <w:numFmt w:val="decimal"/>
      <w:suff w:val="space"/>
      <w:lvlText w:val="%1.%2."/>
      <w:lvlJc w:val="left"/>
      <w:pPr>
        <w:ind w:left="360" w:hanging="360"/>
      </w:pPr>
      <w:rPr>
        <w:rFonts w:hint="default"/>
      </w:rPr>
    </w:lvl>
    <w:lvl w:ilvl="2">
      <w:start w:val="1"/>
      <w:numFmt w:val="decimal"/>
      <w:suff w:val="space"/>
      <w:lvlText w:val="%1.%2.%3."/>
      <w:lvlJc w:val="left"/>
      <w:pPr>
        <w:ind w:left="360" w:hanging="360"/>
      </w:pPr>
      <w:rPr>
        <w:rFonts w:hint="default"/>
      </w:rPr>
    </w:lvl>
    <w:lvl w:ilvl="3">
      <w:start w:val="1"/>
      <w:numFmt w:val="decimal"/>
      <w:lvlText w:val="%1.%2.%3.%4."/>
      <w:lvlJc w:val="left"/>
      <w:pPr>
        <w:ind w:left="360" w:hanging="360"/>
      </w:pPr>
      <w:rPr>
        <w:rFonts w:hint="default"/>
      </w:rPr>
    </w:lvl>
    <w:lvl w:ilvl="4">
      <w:start w:val="1"/>
      <w:numFmt w:val="decimal"/>
      <w:lvlText w:val="%1.%2.%3.%4.%5."/>
      <w:lvlJc w:val="left"/>
      <w:pPr>
        <w:ind w:left="4752" w:hanging="792"/>
      </w:pPr>
      <w:rPr>
        <w:rFonts w:hint="default"/>
      </w:rPr>
    </w:lvl>
    <w:lvl w:ilvl="5">
      <w:start w:val="1"/>
      <w:numFmt w:val="decimal"/>
      <w:lvlText w:val="%1.%2.%3.%4.%5.%6."/>
      <w:lvlJc w:val="left"/>
      <w:pPr>
        <w:ind w:left="5256" w:hanging="936"/>
      </w:pPr>
      <w:rPr>
        <w:rFonts w:hint="default"/>
      </w:rPr>
    </w:lvl>
    <w:lvl w:ilvl="6">
      <w:start w:val="1"/>
      <w:numFmt w:val="decimal"/>
      <w:lvlText w:val="%1.%2.%3.%4.%5.%6.%7."/>
      <w:lvlJc w:val="left"/>
      <w:pPr>
        <w:ind w:left="5760" w:hanging="1080"/>
      </w:pPr>
      <w:rPr>
        <w:rFonts w:hint="default"/>
      </w:rPr>
    </w:lvl>
    <w:lvl w:ilvl="7">
      <w:start w:val="1"/>
      <w:numFmt w:val="decimal"/>
      <w:lvlText w:val="%1.%2.%3.%4.%5.%6.%7.%8."/>
      <w:lvlJc w:val="left"/>
      <w:pPr>
        <w:ind w:left="6264" w:hanging="1224"/>
      </w:pPr>
      <w:rPr>
        <w:rFonts w:hint="default"/>
      </w:rPr>
    </w:lvl>
    <w:lvl w:ilvl="8">
      <w:start w:val="1"/>
      <w:numFmt w:val="decimal"/>
      <w:lvlText w:val="%1.%2.%3.%4.%5.%6.%7.%8.%9."/>
      <w:lvlJc w:val="left"/>
      <w:pPr>
        <w:ind w:left="6840" w:hanging="1440"/>
      </w:pPr>
      <w:rPr>
        <w:rFonts w:hint="default"/>
      </w:rPr>
    </w:lvl>
  </w:abstractNum>
  <w:abstractNum w:abstractNumId="10" w15:restartNumberingAfterBreak="0">
    <w:nsid w:val="3CD736A9"/>
    <w:multiLevelType w:val="hybridMultilevel"/>
    <w:tmpl w:val="7F9E40B2"/>
    <w:lvl w:ilvl="0" w:tplc="55D89DD2">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1" w15:restartNumberingAfterBreak="0">
    <w:nsid w:val="3CDA39EA"/>
    <w:multiLevelType w:val="multilevel"/>
    <w:tmpl w:val="4502D284"/>
    <w:lvl w:ilvl="0">
      <w:start w:val="1"/>
      <w:numFmt w:val="upperLetter"/>
      <w:lvlText w:val="Apéndice %1"/>
      <w:lvlJc w:val="left"/>
      <w:pPr>
        <w:ind w:left="720" w:hanging="720"/>
      </w:pPr>
      <w:rPr>
        <w:rFonts w:ascii="Calibri" w:hAnsi="Calibri" w:hint="default"/>
        <w:b/>
        <w:bCs w:val="0"/>
        <w:i w:val="0"/>
        <w:iCs w:val="0"/>
        <w:caps w:val="0"/>
        <w:strike w:val="0"/>
        <w:dstrike w:val="0"/>
        <w:vanish w:val="0"/>
        <w:color w:val="A6A6A6" w:themeColor="background1" w:themeShade="A6"/>
        <w:spacing w:val="0"/>
        <w:kern w:val="0"/>
        <w:position w:val="0"/>
        <w:sz w:val="52"/>
        <w:u w:val="none"/>
        <w:effect w:val="none"/>
        <w:vertAlign w:val="baseline"/>
        <w:em w:val="none"/>
        <w14:shadow w14:blurRad="0" w14:dist="0" w14:dir="0" w14:sx="0" w14:sy="0" w14:kx="0" w14:ky="0" w14:algn="none">
          <w14:srgbClr w14:val="000000"/>
        </w14:shadow>
        <w14:textOutline w14:w="0" w14:cap="rnd" w14:cmpd="sng" w14:algn="ctr">
          <w14:noFill/>
          <w14:prstDash w14:val="solid"/>
          <w14:bevel/>
        </w14:textOutline>
        <w14:ligatures w14:val="none"/>
        <w14:numForm w14:val="default"/>
        <w14:numSpacing w14:val="default"/>
        <w14:stylisticSets/>
        <w14:cntxtAlts w14:val="0"/>
      </w:rPr>
    </w:lvl>
    <w:lvl w:ilvl="1">
      <w:start w:val="1"/>
      <w:numFmt w:val="lowerLetter"/>
      <w:lvlText w:val="%2."/>
      <w:lvlJc w:val="left"/>
      <w:pPr>
        <w:ind w:left="1080" w:hanging="360"/>
      </w:pPr>
      <w:rPr>
        <w:rFonts w:hint="default"/>
      </w:rPr>
    </w:lvl>
    <w:lvl w:ilvl="2">
      <w:start w:val="1"/>
      <w:numFmt w:val="lowerRoman"/>
      <w:lvlText w:val="%3."/>
      <w:lvlJc w:val="right"/>
      <w:pPr>
        <w:ind w:left="810" w:hanging="180"/>
      </w:pPr>
      <w:rPr>
        <w:rFonts w:hint="default"/>
      </w:rPr>
    </w:lvl>
    <w:lvl w:ilvl="3">
      <w:start w:val="1"/>
      <w:numFmt w:val="decimal"/>
      <w:lvlText w:val="%4."/>
      <w:lvlJc w:val="left"/>
      <w:pPr>
        <w:ind w:left="1530" w:hanging="360"/>
      </w:pPr>
      <w:rPr>
        <w:rFonts w:hint="default"/>
      </w:rPr>
    </w:lvl>
    <w:lvl w:ilvl="4">
      <w:start w:val="1"/>
      <w:numFmt w:val="lowerLetter"/>
      <w:lvlText w:val="%5."/>
      <w:lvlJc w:val="left"/>
      <w:pPr>
        <w:ind w:left="2250" w:hanging="360"/>
      </w:pPr>
      <w:rPr>
        <w:rFonts w:hint="default"/>
      </w:rPr>
    </w:lvl>
    <w:lvl w:ilvl="5">
      <w:start w:val="1"/>
      <w:numFmt w:val="lowerRoman"/>
      <w:lvlText w:val="%6."/>
      <w:lvlJc w:val="right"/>
      <w:pPr>
        <w:ind w:left="2970" w:hanging="180"/>
      </w:pPr>
      <w:rPr>
        <w:rFonts w:hint="default"/>
      </w:rPr>
    </w:lvl>
    <w:lvl w:ilvl="6">
      <w:start w:val="1"/>
      <w:numFmt w:val="decimal"/>
      <w:lvlText w:val="%7."/>
      <w:lvlJc w:val="left"/>
      <w:pPr>
        <w:ind w:left="3690" w:hanging="360"/>
      </w:pPr>
      <w:rPr>
        <w:rFonts w:hint="default"/>
      </w:rPr>
    </w:lvl>
    <w:lvl w:ilvl="7">
      <w:start w:val="1"/>
      <w:numFmt w:val="lowerLetter"/>
      <w:lvlText w:val="%8."/>
      <w:lvlJc w:val="left"/>
      <w:pPr>
        <w:ind w:left="4410" w:hanging="360"/>
      </w:pPr>
      <w:rPr>
        <w:rFonts w:hint="default"/>
      </w:rPr>
    </w:lvl>
    <w:lvl w:ilvl="8">
      <w:start w:val="1"/>
      <w:numFmt w:val="lowerRoman"/>
      <w:lvlText w:val="%9."/>
      <w:lvlJc w:val="right"/>
      <w:pPr>
        <w:ind w:left="5130" w:hanging="180"/>
      </w:pPr>
      <w:rPr>
        <w:rFonts w:hint="default"/>
      </w:rPr>
    </w:lvl>
  </w:abstractNum>
  <w:abstractNum w:abstractNumId="12" w15:restartNumberingAfterBreak="0">
    <w:nsid w:val="3F417264"/>
    <w:multiLevelType w:val="multilevel"/>
    <w:tmpl w:val="AD3EB960"/>
    <w:lvl w:ilvl="0">
      <w:start w:val="1"/>
      <w:numFmt w:val="decimal"/>
      <w:suff w:val="space"/>
      <w:lvlText w:val="Capítulo %1"/>
      <w:lvlJc w:val="left"/>
      <w:pPr>
        <w:ind w:left="360" w:hanging="360"/>
      </w:pPr>
      <w:rPr>
        <w:rFonts w:hint="default"/>
        <w:color w:val="A6A6A6" w:themeColor="background1" w:themeShade="A6"/>
      </w:rPr>
    </w:lvl>
    <w:lvl w:ilvl="1">
      <w:start w:val="1"/>
      <w:numFmt w:val="decimal"/>
      <w:suff w:val="space"/>
      <w:lvlText w:val="%1.%2"/>
      <w:lvlJc w:val="left"/>
      <w:pPr>
        <w:ind w:left="360" w:hanging="360"/>
      </w:pPr>
      <w:rPr>
        <w:rFonts w:hint="default"/>
        <w:color w:val="FFFFFF" w:themeColor="background1"/>
      </w:rPr>
    </w:lvl>
    <w:lvl w:ilvl="2">
      <w:start w:val="1"/>
      <w:numFmt w:val="decimal"/>
      <w:suff w:val="space"/>
      <w:lvlText w:val="%1.%2.%3"/>
      <w:lvlJc w:val="left"/>
      <w:pPr>
        <w:ind w:left="360" w:firstLine="0"/>
      </w:pPr>
      <w:rPr>
        <w:rFonts w:hint="default"/>
        <w:color w:val="694A77"/>
      </w:rPr>
    </w:lvl>
    <w:lvl w:ilvl="3">
      <w:start w:val="1"/>
      <w:numFmt w:val="decimal"/>
      <w:lvlText w:val="%4."/>
      <w:lvlJc w:val="left"/>
      <w:pPr>
        <w:ind w:left="4500" w:hanging="360"/>
      </w:pPr>
      <w:rPr>
        <w:rFonts w:hint="default"/>
      </w:rPr>
    </w:lvl>
    <w:lvl w:ilvl="4">
      <w:start w:val="1"/>
      <w:numFmt w:val="lowerLetter"/>
      <w:lvlText w:val="%5."/>
      <w:lvlJc w:val="left"/>
      <w:pPr>
        <w:ind w:left="5220" w:hanging="360"/>
      </w:pPr>
      <w:rPr>
        <w:rFonts w:hint="default"/>
      </w:rPr>
    </w:lvl>
    <w:lvl w:ilvl="5">
      <w:start w:val="1"/>
      <w:numFmt w:val="lowerRoman"/>
      <w:lvlText w:val="%6."/>
      <w:lvlJc w:val="right"/>
      <w:pPr>
        <w:ind w:left="5940" w:hanging="180"/>
      </w:pPr>
      <w:rPr>
        <w:rFonts w:hint="default"/>
      </w:rPr>
    </w:lvl>
    <w:lvl w:ilvl="6">
      <w:start w:val="1"/>
      <w:numFmt w:val="decimal"/>
      <w:lvlText w:val="%7."/>
      <w:lvlJc w:val="left"/>
      <w:pPr>
        <w:ind w:left="6660" w:hanging="360"/>
      </w:pPr>
      <w:rPr>
        <w:rFonts w:hint="default"/>
      </w:rPr>
    </w:lvl>
    <w:lvl w:ilvl="7">
      <w:start w:val="1"/>
      <w:numFmt w:val="lowerLetter"/>
      <w:lvlText w:val="%8."/>
      <w:lvlJc w:val="left"/>
      <w:pPr>
        <w:ind w:left="7380" w:hanging="360"/>
      </w:pPr>
      <w:rPr>
        <w:rFonts w:hint="default"/>
      </w:rPr>
    </w:lvl>
    <w:lvl w:ilvl="8">
      <w:start w:val="1"/>
      <w:numFmt w:val="lowerRoman"/>
      <w:lvlText w:val="%9."/>
      <w:lvlJc w:val="right"/>
      <w:pPr>
        <w:ind w:left="8100" w:hanging="180"/>
      </w:pPr>
      <w:rPr>
        <w:rFonts w:hint="default"/>
      </w:rPr>
    </w:lvl>
  </w:abstractNum>
  <w:abstractNum w:abstractNumId="13" w15:restartNumberingAfterBreak="0">
    <w:nsid w:val="450C11A6"/>
    <w:multiLevelType w:val="multilevel"/>
    <w:tmpl w:val="4FDC023C"/>
    <w:lvl w:ilvl="0">
      <w:start w:val="1"/>
      <w:numFmt w:val="decimal"/>
      <w:isLgl/>
      <w:lvlText w:val="%1."/>
      <w:lvlJc w:val="left"/>
      <w:pPr>
        <w:ind w:left="360" w:hanging="360"/>
      </w:pPr>
      <w:rPr>
        <w:rFonts w:ascii="Calibri" w:hAnsi="Calibri" w:hint="default"/>
        <w:color w:val="694A77"/>
      </w:rPr>
    </w:lvl>
    <w:lvl w:ilvl="1">
      <w:start w:val="1"/>
      <w:numFmt w:val="decimal"/>
      <w:lvlRestart w:val="0"/>
      <w:isLgl/>
      <w:lvlText w:val="%1.%2."/>
      <w:lvlJc w:val="left"/>
      <w:pPr>
        <w:ind w:left="360" w:hanging="360"/>
      </w:pPr>
      <w:rPr>
        <w:rFonts w:hint="default"/>
      </w:rPr>
    </w:lvl>
    <w:lvl w:ilvl="2">
      <w:start w:val="1"/>
      <w:numFmt w:val="decimal"/>
      <w:lvlText w:val="%1.%2.%3."/>
      <w:lvlJc w:val="left"/>
      <w:pPr>
        <w:ind w:left="360" w:hanging="360"/>
      </w:pPr>
      <w:rPr>
        <w:rFonts w:hint="default"/>
      </w:rPr>
    </w:lvl>
    <w:lvl w:ilvl="3">
      <w:start w:val="1"/>
      <w:numFmt w:val="decimal"/>
      <w:lvlText w:val="%1.%2.%3.%4."/>
      <w:lvlJc w:val="left"/>
      <w:pPr>
        <w:ind w:left="360" w:hanging="360"/>
      </w:pPr>
      <w:rPr>
        <w:rFonts w:hint="default"/>
      </w:rPr>
    </w:lvl>
    <w:lvl w:ilvl="4">
      <w:start w:val="1"/>
      <w:numFmt w:val="decimal"/>
      <w:lvlText w:val="%1.%2.%3.%4.%5."/>
      <w:lvlJc w:val="left"/>
      <w:pPr>
        <w:ind w:left="360" w:hanging="360"/>
      </w:pPr>
      <w:rPr>
        <w:rFonts w:hint="default"/>
      </w:rPr>
    </w:lvl>
    <w:lvl w:ilvl="5">
      <w:start w:val="1"/>
      <w:numFmt w:val="decimal"/>
      <w:lvlText w:val="%1.%2.%3.%4.%5.%6."/>
      <w:lvlJc w:val="left"/>
      <w:pPr>
        <w:ind w:left="360" w:hanging="360"/>
      </w:pPr>
      <w:rPr>
        <w:rFonts w:hint="default"/>
      </w:rPr>
    </w:lvl>
    <w:lvl w:ilvl="6">
      <w:start w:val="1"/>
      <w:numFmt w:val="decimal"/>
      <w:lvlText w:val="%1.%2.%3.%4.%5.%6.%7."/>
      <w:lvlJc w:val="left"/>
      <w:pPr>
        <w:ind w:left="360" w:hanging="360"/>
      </w:pPr>
      <w:rPr>
        <w:rFonts w:hint="default"/>
      </w:rPr>
    </w:lvl>
    <w:lvl w:ilvl="7">
      <w:start w:val="1"/>
      <w:numFmt w:val="decimal"/>
      <w:lvlText w:val="%1.%2.%3.%4.%5.%6.%7.%8."/>
      <w:lvlJc w:val="left"/>
      <w:pPr>
        <w:ind w:left="360" w:hanging="360"/>
      </w:pPr>
      <w:rPr>
        <w:rFonts w:hint="default"/>
      </w:rPr>
    </w:lvl>
    <w:lvl w:ilvl="8">
      <w:start w:val="1"/>
      <w:numFmt w:val="decimal"/>
      <w:lvlText w:val="%1.%2.%3.%4.%5.%6.%7.%8.%9."/>
      <w:lvlJc w:val="left"/>
      <w:pPr>
        <w:ind w:left="360" w:hanging="360"/>
      </w:pPr>
      <w:rPr>
        <w:rFonts w:hint="default"/>
      </w:rPr>
    </w:lvl>
  </w:abstractNum>
  <w:abstractNum w:abstractNumId="14" w15:restartNumberingAfterBreak="0">
    <w:nsid w:val="46031A62"/>
    <w:multiLevelType w:val="hybridMultilevel"/>
    <w:tmpl w:val="435EC6D6"/>
    <w:lvl w:ilvl="0" w:tplc="B8DA068E">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5" w15:restartNumberingAfterBreak="0">
    <w:nsid w:val="47247022"/>
    <w:multiLevelType w:val="multilevel"/>
    <w:tmpl w:val="400A361E"/>
    <w:lvl w:ilvl="0">
      <w:start w:val="1"/>
      <w:numFmt w:val="bullet"/>
      <w:pStyle w:val="Listaconvietas"/>
      <w:lvlText w:val=""/>
      <w:lvlJc w:val="left"/>
      <w:pPr>
        <w:ind w:left="720" w:hanging="360"/>
      </w:pPr>
      <w:rPr>
        <w:rFonts w:ascii="Symbol" w:hAnsi="Symbol" w:hint="default"/>
        <w:b w:val="0"/>
        <w:bCs w:val="0"/>
        <w:i w:val="0"/>
        <w:iCs w:val="0"/>
        <w:caps w:val="0"/>
        <w:smallCaps w:val="0"/>
        <w:strike w:val="0"/>
        <w:dstrike w:val="0"/>
        <w:vanish w:val="0"/>
        <w:color w:val="000000"/>
        <w:spacing w:val="0"/>
        <w:kern w:val="0"/>
        <w:position w:val="0"/>
        <w:u w:val="none"/>
        <w:effect w:val="none"/>
        <w:vertAlign w:val="baseline"/>
        <w:em w:val="none"/>
        <w14:shadow w14:blurRad="0" w14:dist="0" w14:dir="0" w14:sx="0" w14:sy="0" w14:kx="0" w14:ky="0" w14:algn="none">
          <w14:srgbClr w14:val="000000"/>
        </w14:shadow>
        <w14:textOutline w14:w="0" w14:cap="rnd" w14:cmpd="sng" w14:algn="ctr">
          <w14:noFill/>
          <w14:prstDash w14:val="solid"/>
          <w14:bevel/>
        </w14:textOutline>
        <w14:ligatures w14:val="none"/>
        <w14:numForm w14:val="default"/>
        <w14:numSpacing w14:val="default"/>
        <w14:stylisticSets/>
        <w14:cntxtAlts w14:val="0"/>
      </w:rPr>
    </w:lvl>
    <w:lvl w:ilvl="1">
      <w:start w:val="1"/>
      <w:numFmt w:val="bullet"/>
      <w:pStyle w:val="Listaconvietas2"/>
      <w:lvlText w:val="o"/>
      <w:lvlJc w:val="left"/>
      <w:pPr>
        <w:ind w:left="1080" w:hanging="360"/>
      </w:pPr>
      <w:rPr>
        <w:rFonts w:ascii="Courier New" w:hAnsi="Courier New" w:hint="default"/>
      </w:rPr>
    </w:lvl>
    <w:lvl w:ilvl="2">
      <w:start w:val="1"/>
      <w:numFmt w:val="lowerRoman"/>
      <w:lvlText w:val="%3."/>
      <w:lvlJc w:val="right"/>
      <w:pPr>
        <w:ind w:left="810" w:hanging="180"/>
      </w:pPr>
      <w:rPr>
        <w:rFonts w:hint="default"/>
      </w:rPr>
    </w:lvl>
    <w:lvl w:ilvl="3">
      <w:start w:val="1"/>
      <w:numFmt w:val="decimal"/>
      <w:lvlText w:val="%4."/>
      <w:lvlJc w:val="left"/>
      <w:pPr>
        <w:ind w:left="1530" w:hanging="360"/>
      </w:pPr>
      <w:rPr>
        <w:rFonts w:hint="default"/>
      </w:rPr>
    </w:lvl>
    <w:lvl w:ilvl="4">
      <w:start w:val="1"/>
      <w:numFmt w:val="lowerLetter"/>
      <w:lvlText w:val="%5."/>
      <w:lvlJc w:val="left"/>
      <w:pPr>
        <w:ind w:left="2250" w:hanging="360"/>
      </w:pPr>
      <w:rPr>
        <w:rFonts w:hint="default"/>
      </w:rPr>
    </w:lvl>
    <w:lvl w:ilvl="5">
      <w:start w:val="1"/>
      <w:numFmt w:val="lowerRoman"/>
      <w:lvlText w:val="%6."/>
      <w:lvlJc w:val="right"/>
      <w:pPr>
        <w:ind w:left="2970" w:hanging="180"/>
      </w:pPr>
      <w:rPr>
        <w:rFonts w:hint="default"/>
      </w:rPr>
    </w:lvl>
    <w:lvl w:ilvl="6">
      <w:start w:val="1"/>
      <w:numFmt w:val="decimal"/>
      <w:lvlText w:val="%7."/>
      <w:lvlJc w:val="left"/>
      <w:pPr>
        <w:ind w:left="3690" w:hanging="360"/>
      </w:pPr>
      <w:rPr>
        <w:rFonts w:hint="default"/>
      </w:rPr>
    </w:lvl>
    <w:lvl w:ilvl="7">
      <w:start w:val="1"/>
      <w:numFmt w:val="lowerLetter"/>
      <w:lvlText w:val="%8."/>
      <w:lvlJc w:val="left"/>
      <w:pPr>
        <w:ind w:left="4410" w:hanging="360"/>
      </w:pPr>
      <w:rPr>
        <w:rFonts w:hint="default"/>
      </w:rPr>
    </w:lvl>
    <w:lvl w:ilvl="8">
      <w:start w:val="1"/>
      <w:numFmt w:val="lowerRoman"/>
      <w:lvlText w:val="%9."/>
      <w:lvlJc w:val="right"/>
      <w:pPr>
        <w:ind w:left="5130" w:hanging="180"/>
      </w:pPr>
      <w:rPr>
        <w:rFonts w:hint="default"/>
      </w:rPr>
    </w:lvl>
  </w:abstractNum>
  <w:abstractNum w:abstractNumId="16" w15:restartNumberingAfterBreak="0">
    <w:nsid w:val="48E40A21"/>
    <w:multiLevelType w:val="multilevel"/>
    <w:tmpl w:val="0A165832"/>
    <w:lvl w:ilvl="0">
      <w:start w:val="1"/>
      <w:numFmt w:val="decimal"/>
      <w:pStyle w:val="Listaconnmeros"/>
      <w:lvlText w:val="%1."/>
      <w:lvlJc w:val="left"/>
      <w:pPr>
        <w:ind w:left="720" w:hanging="360"/>
      </w:pPr>
      <w:rPr>
        <w:rFonts w:hint="default"/>
        <w:b w:val="0"/>
        <w:bCs w:val="0"/>
        <w:i w:val="0"/>
        <w:iCs w:val="0"/>
        <w:caps w:val="0"/>
        <w:smallCaps w:val="0"/>
        <w:strike w:val="0"/>
        <w:dstrike w:val="0"/>
        <w:noProof w:val="0"/>
        <w:vanish w:val="0"/>
        <w:color w:val="000000"/>
        <w:spacing w:val="0"/>
        <w:kern w:val="0"/>
        <w:position w:val="0"/>
        <w:u w:val="none"/>
        <w:effect w:val="none"/>
        <w:vertAlign w:val="baseline"/>
        <w:em w:val="none"/>
        <w:specVanish w:val="0"/>
        <w14:glow w14:rad="0">
          <w14:srgbClr w14:val="000000"/>
        </w14:glow>
        <w14:shadow w14:blurRad="0" w14:dist="0" w14:dir="0" w14:sx="0" w14:sy="0" w14:kx="0" w14:ky="0" w14:algn="none">
          <w14:srgbClr w14:val="000000"/>
        </w14:shadow>
        <w14:reflection w14:blurRad="0" w14:stA="0" w14:stPos="0" w14:endA="0" w14:endPos="0" w14:dist="0" w14:dir="0" w14:fadeDir="0" w14:sx="0" w14:sy="0" w14:kx="0" w14:ky="0" w14:algn="none"/>
        <w14:textOutline w14:w="0" w14:cap="rnd" w14:cmpd="sng" w14:algn="ctr">
          <w14:noFill/>
          <w14:prstDash w14:val="solid"/>
          <w14:bevel/>
        </w14:textOutline>
        <w14:scene3d>
          <w14:camera w14:prst="orthographicFront"/>
          <w14:lightRig w14:rig="threePt" w14:dir="t">
            <w14:rot w14:lat="0" w14:lon="0" w14:rev="0"/>
          </w14:lightRig>
        </w14:scene3d>
        <w14:props3d w14:extrusionH="0" w14:contourW="0" w14:prstMaterial="none"/>
        <w14:ligatures w14:val="none"/>
        <w14:numForm w14:val="default"/>
        <w14:numSpacing w14:val="default"/>
        <w14:stylisticSets/>
        <w14:cntxtAlts w14:val="0"/>
      </w:rPr>
    </w:lvl>
    <w:lvl w:ilvl="1">
      <w:start w:val="1"/>
      <w:numFmt w:val="lowerLetter"/>
      <w:pStyle w:val="Listaconnmeros2"/>
      <w:lvlText w:val="%2."/>
      <w:lvlJc w:val="left"/>
      <w:pPr>
        <w:ind w:left="1080" w:hanging="360"/>
      </w:pPr>
      <w:rPr>
        <w:rFonts w:hint="default"/>
      </w:rPr>
    </w:lvl>
    <w:lvl w:ilvl="2">
      <w:start w:val="1"/>
      <w:numFmt w:val="lowerRoman"/>
      <w:lvlText w:val="%3."/>
      <w:lvlJc w:val="right"/>
      <w:pPr>
        <w:ind w:left="810" w:hanging="180"/>
      </w:pPr>
      <w:rPr>
        <w:rFonts w:hint="default"/>
      </w:rPr>
    </w:lvl>
    <w:lvl w:ilvl="3">
      <w:start w:val="1"/>
      <w:numFmt w:val="decimal"/>
      <w:lvlText w:val="%4."/>
      <w:lvlJc w:val="left"/>
      <w:pPr>
        <w:ind w:left="1530" w:hanging="360"/>
      </w:pPr>
      <w:rPr>
        <w:rFonts w:hint="default"/>
      </w:rPr>
    </w:lvl>
    <w:lvl w:ilvl="4">
      <w:start w:val="1"/>
      <w:numFmt w:val="lowerLetter"/>
      <w:lvlText w:val="%5."/>
      <w:lvlJc w:val="left"/>
      <w:pPr>
        <w:ind w:left="2250" w:hanging="360"/>
      </w:pPr>
      <w:rPr>
        <w:rFonts w:hint="default"/>
      </w:rPr>
    </w:lvl>
    <w:lvl w:ilvl="5">
      <w:start w:val="1"/>
      <w:numFmt w:val="lowerRoman"/>
      <w:lvlText w:val="%6."/>
      <w:lvlJc w:val="right"/>
      <w:pPr>
        <w:ind w:left="2970" w:hanging="180"/>
      </w:pPr>
      <w:rPr>
        <w:rFonts w:hint="default"/>
      </w:rPr>
    </w:lvl>
    <w:lvl w:ilvl="6">
      <w:start w:val="1"/>
      <w:numFmt w:val="decimal"/>
      <w:lvlText w:val="%7."/>
      <w:lvlJc w:val="left"/>
      <w:pPr>
        <w:ind w:left="3690" w:hanging="360"/>
      </w:pPr>
      <w:rPr>
        <w:rFonts w:hint="default"/>
      </w:rPr>
    </w:lvl>
    <w:lvl w:ilvl="7">
      <w:start w:val="1"/>
      <w:numFmt w:val="lowerLetter"/>
      <w:lvlText w:val="%8."/>
      <w:lvlJc w:val="left"/>
      <w:pPr>
        <w:ind w:left="4410" w:hanging="360"/>
      </w:pPr>
      <w:rPr>
        <w:rFonts w:hint="default"/>
      </w:rPr>
    </w:lvl>
    <w:lvl w:ilvl="8">
      <w:start w:val="1"/>
      <w:numFmt w:val="lowerRoman"/>
      <w:lvlText w:val="%9."/>
      <w:lvlJc w:val="right"/>
      <w:pPr>
        <w:ind w:left="5130" w:hanging="180"/>
      </w:pPr>
      <w:rPr>
        <w:rFonts w:hint="default"/>
      </w:rPr>
    </w:lvl>
  </w:abstractNum>
  <w:abstractNum w:abstractNumId="17" w15:restartNumberingAfterBreak="0">
    <w:nsid w:val="4BE43FD4"/>
    <w:multiLevelType w:val="hybridMultilevel"/>
    <w:tmpl w:val="0968208E"/>
    <w:lvl w:ilvl="0" w:tplc="AB6A850E">
      <w:start w:val="1"/>
      <w:numFmt w:val="lowerLetter"/>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18" w15:restartNumberingAfterBreak="0">
    <w:nsid w:val="651D4913"/>
    <w:multiLevelType w:val="hybridMultilevel"/>
    <w:tmpl w:val="666EEF74"/>
    <w:lvl w:ilvl="0" w:tplc="339A1B1A">
      <w:start w:val="1"/>
      <w:numFmt w:val="decimal"/>
      <w:lvlText w:val="%1."/>
      <w:lvlJc w:val="left"/>
      <w:pPr>
        <w:ind w:left="720" w:hanging="360"/>
      </w:pPr>
      <w:rPr>
        <w:rFonts w:ascii="Corbel" w:hAnsi="Corbel" w:hint="default"/>
        <w:sz w:val="32"/>
        <w:szCs w:val="32"/>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C2D0536C">
      <w:start w:val="1"/>
      <w:numFmt w:val="decimal"/>
      <w:pStyle w:val="Listanumerada"/>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19" w15:restartNumberingAfterBreak="0">
    <w:nsid w:val="65DF7B0E"/>
    <w:multiLevelType w:val="multilevel"/>
    <w:tmpl w:val="E990C79C"/>
    <w:lvl w:ilvl="0">
      <w:start w:val="1"/>
      <w:numFmt w:val="decimal"/>
      <w:lvlText w:val="Capítulo %1"/>
      <w:lvlJc w:val="left"/>
      <w:pPr>
        <w:ind w:left="360" w:hanging="360"/>
      </w:pPr>
      <w:rPr>
        <w:rFonts w:ascii="Calibri" w:hAnsi="Calibri" w:hint="default"/>
        <w:b/>
        <w:i w:val="0"/>
        <w:color w:val="A6A6A6" w:themeColor="background1" w:themeShade="A6"/>
        <w:u w:color="A6A6A6" w:themeColor="background1" w:themeShade="A6"/>
      </w:rPr>
    </w:lvl>
    <w:lvl w:ilvl="1">
      <w:start w:val="1"/>
      <w:numFmt w:val="decimal"/>
      <w:lvlText w:val="%1.%2"/>
      <w:lvlJc w:val="left"/>
      <w:pPr>
        <w:ind w:left="360" w:hanging="360"/>
      </w:pPr>
      <w:rPr>
        <w:rFonts w:hint="default"/>
        <w:b/>
        <w:bCs w:val="0"/>
        <w:i w:val="0"/>
        <w:iCs w:val="0"/>
        <w:caps w:val="0"/>
        <w:smallCaps w:val="0"/>
        <w:strike w:val="0"/>
        <w:dstrike w:val="0"/>
        <w:noProof w:val="0"/>
        <w:vanish w:val="0"/>
        <w:color w:val="694A77"/>
        <w:spacing w:val="0"/>
        <w:kern w:val="0"/>
        <w:position w:val="0"/>
        <w:u w:val="none"/>
        <w:effect w:val="none"/>
        <w:vertAlign w:val="baseline"/>
        <w:em w:val="none"/>
        <w:specVanish w:val="0"/>
        <w14:glow w14:rad="0">
          <w14:srgbClr w14:val="000000"/>
        </w14:glow>
        <w14:shadow w14:blurRad="0" w14:dist="0" w14:dir="0" w14:sx="0" w14:sy="0" w14:kx="0" w14:ky="0" w14:algn="none">
          <w14:srgbClr w14:val="000000"/>
        </w14:shadow>
        <w14:reflection w14:blurRad="0" w14:stA="0" w14:stPos="0" w14:endA="0" w14:endPos="0" w14:dist="0" w14:dir="0" w14:fadeDir="0" w14:sx="0" w14:sy="0" w14:kx="0" w14:ky="0" w14:algn="none"/>
        <w14:textOutline w14:w="0" w14:cap="rnd" w14:cmpd="sng" w14:algn="ctr">
          <w14:noFill/>
          <w14:prstDash w14:val="solid"/>
          <w14:bevel/>
        </w14:textOutline>
        <w14:scene3d>
          <w14:camera w14:prst="orthographicFront"/>
          <w14:lightRig w14:rig="threePt" w14:dir="t">
            <w14:rot w14:lat="0" w14:lon="0" w14:rev="0"/>
          </w14:lightRig>
        </w14:scene3d>
        <w14:props3d w14:extrusionH="0" w14:contourW="0" w14:prstMaterial="none"/>
        <w14:ligatures w14:val="none"/>
        <w14:numForm w14:val="default"/>
        <w14:numSpacing w14:val="default"/>
        <w14:stylisticSets/>
        <w14:cntxtAlts w14:val="0"/>
      </w:rPr>
    </w:lvl>
    <w:lvl w:ilvl="2">
      <w:start w:val="1"/>
      <w:numFmt w:val="decimal"/>
      <w:lvlText w:val="%1.%2.%3"/>
      <w:lvlJc w:val="left"/>
      <w:pPr>
        <w:ind w:left="360" w:hanging="360"/>
      </w:pPr>
      <w:rPr>
        <w:rFonts w:hint="default"/>
        <w:b/>
        <w:bCs w:val="0"/>
        <w:i w:val="0"/>
        <w:iCs w:val="0"/>
        <w:caps w:val="0"/>
        <w:smallCaps w:val="0"/>
        <w:strike w:val="0"/>
        <w:dstrike w:val="0"/>
        <w:noProof w:val="0"/>
        <w:vanish w:val="0"/>
        <w:color w:val="694A77"/>
        <w:spacing w:val="0"/>
        <w:kern w:val="0"/>
        <w:position w:val="0"/>
        <w:u w:val="none"/>
        <w:effect w:val="none"/>
        <w:vertAlign w:val="baseline"/>
        <w:em w:val="none"/>
        <w:specVanish w:val="0"/>
        <w14:glow w14:rad="0">
          <w14:srgbClr w14:val="000000"/>
        </w14:glow>
        <w14:shadow w14:blurRad="0" w14:dist="0" w14:dir="0" w14:sx="0" w14:sy="0" w14:kx="0" w14:ky="0" w14:algn="none">
          <w14:srgbClr w14:val="000000"/>
        </w14:shadow>
        <w14:reflection w14:blurRad="0" w14:stA="0" w14:stPos="0" w14:endA="0" w14:endPos="0" w14:dist="0" w14:dir="0" w14:fadeDir="0" w14:sx="0" w14:sy="0" w14:kx="0" w14:ky="0" w14:algn="none"/>
        <w14:textOutline w14:w="0" w14:cap="rnd" w14:cmpd="sng" w14:algn="ctr">
          <w14:noFill/>
          <w14:prstDash w14:val="solid"/>
          <w14:bevel/>
        </w14:textOutline>
        <w14:scene3d>
          <w14:camera w14:prst="orthographicFront"/>
          <w14:lightRig w14:rig="threePt" w14:dir="t">
            <w14:rot w14:lat="0" w14:lon="0" w14:rev="0"/>
          </w14:lightRig>
        </w14:scene3d>
        <w14:props3d w14:extrusionH="0" w14:contourW="0" w14:prstMaterial="none"/>
        <w14:ligatures w14:val="none"/>
        <w14:numForm w14:val="default"/>
        <w14:numSpacing w14:val="default"/>
        <w14:stylisticSets/>
        <w14:cntxtAlts w14:val="0"/>
      </w:rPr>
    </w:lvl>
    <w:lvl w:ilvl="3">
      <w:start w:val="1"/>
      <w:numFmt w:val="none"/>
      <w:lvlText w:val="%1.%2.%3.%4"/>
      <w:lvlJc w:val="left"/>
      <w:pPr>
        <w:ind w:left="864" w:hanging="864"/>
      </w:pPr>
      <w:rPr>
        <w:rFonts w:hint="default"/>
      </w:rPr>
    </w:lvl>
    <w:lvl w:ilvl="4">
      <w:start w:val="1"/>
      <w:numFmt w:val="none"/>
      <w:lvlText w:val=""/>
      <w:lvlJc w:val="left"/>
      <w:pPr>
        <w:ind w:left="0" w:firstLine="0"/>
      </w:pPr>
      <w:rPr>
        <w:rFonts w:hint="default"/>
      </w:rPr>
    </w:lvl>
    <w:lvl w:ilvl="5">
      <w:start w:val="1"/>
      <w:numFmt w:val="none"/>
      <w:pStyle w:val="Ttulo6"/>
      <w:lvlText w:val=""/>
      <w:lvlJc w:val="left"/>
      <w:pPr>
        <w:ind w:left="0" w:firstLine="0"/>
      </w:pPr>
      <w:rPr>
        <w:rFonts w:hint="default"/>
      </w:rPr>
    </w:lvl>
    <w:lvl w:ilvl="6">
      <w:start w:val="1"/>
      <w:numFmt w:val="none"/>
      <w:pStyle w:val="Ttulo7"/>
      <w:suff w:val="nothing"/>
      <w:lvlText w:val=""/>
      <w:lvlJc w:val="left"/>
      <w:pPr>
        <w:ind w:left="0" w:firstLine="0"/>
      </w:pPr>
      <w:rPr>
        <w:rFonts w:hint="default"/>
      </w:rPr>
    </w:lvl>
    <w:lvl w:ilvl="7">
      <w:start w:val="1"/>
      <w:numFmt w:val="none"/>
      <w:pStyle w:val="Ttulo8"/>
      <w:lvlText w:val=""/>
      <w:lvlJc w:val="left"/>
      <w:pPr>
        <w:ind w:left="0" w:firstLine="0"/>
      </w:pPr>
      <w:rPr>
        <w:rFonts w:hint="default"/>
      </w:rPr>
    </w:lvl>
    <w:lvl w:ilvl="8">
      <w:start w:val="1"/>
      <w:numFmt w:val="none"/>
      <w:pStyle w:val="Ttulo9"/>
      <w:lvlText w:val=""/>
      <w:lvlJc w:val="left"/>
      <w:pPr>
        <w:ind w:left="0" w:firstLine="0"/>
      </w:pPr>
      <w:rPr>
        <w:rFonts w:hint="default"/>
      </w:rPr>
    </w:lvl>
  </w:abstractNum>
  <w:abstractNum w:abstractNumId="20" w15:restartNumberingAfterBreak="0">
    <w:nsid w:val="6B475408"/>
    <w:multiLevelType w:val="multilevel"/>
    <w:tmpl w:val="DA187C88"/>
    <w:lvl w:ilvl="0">
      <w:start w:val="1"/>
      <w:numFmt w:val="decimal"/>
      <w:suff w:val="space"/>
      <w:lvlText w:val="Capítulo %1"/>
      <w:lvlJc w:val="left"/>
      <w:pPr>
        <w:ind w:left="360" w:hanging="360"/>
      </w:pPr>
      <w:rPr>
        <w:rFonts w:hint="default"/>
        <w:color w:val="A6A6A6" w:themeColor="background1" w:themeShade="A6"/>
      </w:rPr>
    </w:lvl>
    <w:lvl w:ilvl="1">
      <w:start w:val="1"/>
      <w:numFmt w:val="decimal"/>
      <w:lvlRestart w:val="0"/>
      <w:suff w:val="space"/>
      <w:lvlText w:val="%1.%2"/>
      <w:lvlJc w:val="left"/>
      <w:pPr>
        <w:ind w:left="360" w:hanging="360"/>
      </w:pPr>
      <w:rPr>
        <w:rFonts w:hint="default"/>
      </w:rPr>
    </w:lvl>
    <w:lvl w:ilvl="2">
      <w:start w:val="1"/>
      <w:numFmt w:val="decimal"/>
      <w:suff w:val="space"/>
      <w:lvlText w:val="%1.%2.%3"/>
      <w:lvlJc w:val="left"/>
      <w:pPr>
        <w:ind w:left="360" w:hanging="360"/>
      </w:pPr>
      <w:rPr>
        <w:rFonts w:hint="default"/>
      </w:rPr>
    </w:lvl>
    <w:lvl w:ilvl="3">
      <w:start w:val="1"/>
      <w:numFmt w:val="decimal"/>
      <w:suff w:val="space"/>
      <w:lvlText w:val="%1.%2.%3.%4"/>
      <w:lvlJc w:val="left"/>
      <w:pPr>
        <w:ind w:left="1440" w:hanging="1440"/>
      </w:pPr>
      <w:rPr>
        <w:rFonts w:hint="default"/>
      </w:rPr>
    </w:lvl>
    <w:lvl w:ilvl="4">
      <w:start w:val="1"/>
      <w:numFmt w:val="decimal"/>
      <w:lvlText w:val="%1.%2.%3.%4.%5"/>
      <w:lvlJc w:val="left"/>
      <w:pPr>
        <w:ind w:left="1440" w:hanging="1440"/>
      </w:pPr>
      <w:rPr>
        <w:rFonts w:hint="default"/>
      </w:rPr>
    </w:lvl>
    <w:lvl w:ilvl="5">
      <w:start w:val="1"/>
      <w:numFmt w:val="decimal"/>
      <w:lvlText w:val="%1.%2.%3.%4.%5.%6"/>
      <w:lvlJc w:val="left"/>
      <w:pPr>
        <w:ind w:left="1440" w:hanging="1440"/>
      </w:pPr>
      <w:rPr>
        <w:rFonts w:hint="default"/>
      </w:rPr>
    </w:lvl>
    <w:lvl w:ilvl="6">
      <w:start w:val="1"/>
      <w:numFmt w:val="decimal"/>
      <w:lvlText w:val="%1.%2.%3.%4.%5.%6.%7"/>
      <w:lvlJc w:val="left"/>
      <w:pPr>
        <w:ind w:left="1440" w:hanging="1440"/>
      </w:pPr>
      <w:rPr>
        <w:rFonts w:hint="default"/>
      </w:rPr>
    </w:lvl>
    <w:lvl w:ilvl="7">
      <w:start w:val="1"/>
      <w:numFmt w:val="decimal"/>
      <w:lvlText w:val="%1.%2.%3.%4.%5.%6.%7.%8"/>
      <w:lvlJc w:val="left"/>
      <w:pPr>
        <w:ind w:left="1440" w:hanging="1440"/>
      </w:pPr>
      <w:rPr>
        <w:rFonts w:hint="default"/>
      </w:rPr>
    </w:lvl>
    <w:lvl w:ilvl="8">
      <w:start w:val="1"/>
      <w:numFmt w:val="decimal"/>
      <w:lvlText w:val="%1.%2.%3.%4.%5.%6.%7.%8.%9"/>
      <w:lvlJc w:val="left"/>
      <w:pPr>
        <w:ind w:left="1440" w:hanging="1440"/>
      </w:pPr>
      <w:rPr>
        <w:rFonts w:hint="default"/>
      </w:rPr>
    </w:lvl>
  </w:abstractNum>
  <w:abstractNum w:abstractNumId="21" w15:restartNumberingAfterBreak="0">
    <w:nsid w:val="6C247C33"/>
    <w:multiLevelType w:val="hybridMultilevel"/>
    <w:tmpl w:val="29CCFE44"/>
    <w:lvl w:ilvl="0" w:tplc="D04687C8">
      <w:start w:val="1"/>
      <w:numFmt w:val="bullet"/>
      <w:lvlText w:val=""/>
      <w:lvlJc w:val="left"/>
      <w:pPr>
        <w:ind w:left="1080" w:hanging="360"/>
      </w:pPr>
      <w:rPr>
        <w:rFonts w:ascii="Symbol" w:hAnsi="Symbol" w:hint="default"/>
      </w:rPr>
    </w:lvl>
    <w:lvl w:ilvl="1" w:tplc="04090003" w:tentative="1">
      <w:start w:val="1"/>
      <w:numFmt w:val="bullet"/>
      <w:lvlText w:val="o"/>
      <w:lvlJc w:val="left"/>
      <w:pPr>
        <w:ind w:left="1800" w:hanging="360"/>
      </w:pPr>
      <w:rPr>
        <w:rFonts w:ascii="Courier New" w:hAnsi="Courier New" w:cs="Courier New" w:hint="default"/>
      </w:rPr>
    </w:lvl>
    <w:lvl w:ilvl="2" w:tplc="04090005" w:tentative="1">
      <w:start w:val="1"/>
      <w:numFmt w:val="bullet"/>
      <w:lvlText w:val=""/>
      <w:lvlJc w:val="left"/>
      <w:pPr>
        <w:ind w:left="2520" w:hanging="360"/>
      </w:pPr>
      <w:rPr>
        <w:rFonts w:ascii="Wingdings" w:hAnsi="Wingdings" w:hint="default"/>
      </w:rPr>
    </w:lvl>
    <w:lvl w:ilvl="3" w:tplc="04090001" w:tentative="1">
      <w:start w:val="1"/>
      <w:numFmt w:val="bullet"/>
      <w:lvlText w:val=""/>
      <w:lvlJc w:val="left"/>
      <w:pPr>
        <w:ind w:left="3240" w:hanging="360"/>
      </w:pPr>
      <w:rPr>
        <w:rFonts w:ascii="Symbol" w:hAnsi="Symbol" w:hint="default"/>
      </w:rPr>
    </w:lvl>
    <w:lvl w:ilvl="4" w:tplc="04090003" w:tentative="1">
      <w:start w:val="1"/>
      <w:numFmt w:val="bullet"/>
      <w:lvlText w:val="o"/>
      <w:lvlJc w:val="left"/>
      <w:pPr>
        <w:ind w:left="3960" w:hanging="360"/>
      </w:pPr>
      <w:rPr>
        <w:rFonts w:ascii="Courier New" w:hAnsi="Courier New" w:cs="Courier New" w:hint="default"/>
      </w:rPr>
    </w:lvl>
    <w:lvl w:ilvl="5" w:tplc="04090005" w:tentative="1">
      <w:start w:val="1"/>
      <w:numFmt w:val="bullet"/>
      <w:lvlText w:val=""/>
      <w:lvlJc w:val="left"/>
      <w:pPr>
        <w:ind w:left="4680" w:hanging="360"/>
      </w:pPr>
      <w:rPr>
        <w:rFonts w:ascii="Wingdings" w:hAnsi="Wingdings" w:hint="default"/>
      </w:rPr>
    </w:lvl>
    <w:lvl w:ilvl="6" w:tplc="04090001" w:tentative="1">
      <w:start w:val="1"/>
      <w:numFmt w:val="bullet"/>
      <w:lvlText w:val=""/>
      <w:lvlJc w:val="left"/>
      <w:pPr>
        <w:ind w:left="5400" w:hanging="360"/>
      </w:pPr>
      <w:rPr>
        <w:rFonts w:ascii="Symbol" w:hAnsi="Symbol" w:hint="default"/>
      </w:rPr>
    </w:lvl>
    <w:lvl w:ilvl="7" w:tplc="04090003" w:tentative="1">
      <w:start w:val="1"/>
      <w:numFmt w:val="bullet"/>
      <w:lvlText w:val="o"/>
      <w:lvlJc w:val="left"/>
      <w:pPr>
        <w:ind w:left="6120" w:hanging="360"/>
      </w:pPr>
      <w:rPr>
        <w:rFonts w:ascii="Courier New" w:hAnsi="Courier New" w:cs="Courier New" w:hint="default"/>
      </w:rPr>
    </w:lvl>
    <w:lvl w:ilvl="8" w:tplc="04090005" w:tentative="1">
      <w:start w:val="1"/>
      <w:numFmt w:val="bullet"/>
      <w:lvlText w:val=""/>
      <w:lvlJc w:val="left"/>
      <w:pPr>
        <w:ind w:left="6840" w:hanging="360"/>
      </w:pPr>
      <w:rPr>
        <w:rFonts w:ascii="Wingdings" w:hAnsi="Wingdings" w:hint="default"/>
      </w:rPr>
    </w:lvl>
  </w:abstractNum>
  <w:abstractNum w:abstractNumId="22" w15:restartNumberingAfterBreak="0">
    <w:nsid w:val="6E614CB7"/>
    <w:multiLevelType w:val="multilevel"/>
    <w:tmpl w:val="B96E5C3A"/>
    <w:lvl w:ilvl="0">
      <w:start w:val="5"/>
      <w:numFmt w:val="decimal"/>
      <w:lvlText w:val="%1"/>
      <w:lvlJc w:val="left"/>
      <w:pPr>
        <w:ind w:left="1200" w:hanging="720"/>
      </w:pPr>
      <w:rPr>
        <w:rFonts w:hint="default"/>
      </w:rPr>
    </w:lvl>
    <w:lvl w:ilvl="1">
      <w:start w:val="1"/>
      <w:numFmt w:val="decimal"/>
      <w:lvlText w:val="%1.%2"/>
      <w:lvlJc w:val="left"/>
      <w:pPr>
        <w:ind w:left="1200" w:hanging="720"/>
      </w:pPr>
      <w:rPr>
        <w:rFonts w:ascii="Calibri" w:eastAsia="Calibri" w:hAnsi="Calibri" w:cs="Calibri" w:hint="default"/>
        <w:b/>
        <w:bCs/>
        <w:color w:val="694A77"/>
        <w:spacing w:val="-3"/>
        <w:w w:val="100"/>
        <w:sz w:val="32"/>
        <w:szCs w:val="32"/>
      </w:rPr>
    </w:lvl>
    <w:lvl w:ilvl="2">
      <w:numFmt w:val="bullet"/>
      <w:lvlText w:val="•"/>
      <w:lvlJc w:val="left"/>
      <w:pPr>
        <w:ind w:left="1068" w:hanging="228"/>
      </w:pPr>
      <w:rPr>
        <w:rFonts w:ascii="Calibri" w:eastAsia="Calibri" w:hAnsi="Calibri" w:cs="Calibri" w:hint="default"/>
        <w:color w:val="231F20"/>
        <w:spacing w:val="-5"/>
        <w:w w:val="97"/>
        <w:sz w:val="24"/>
        <w:szCs w:val="24"/>
      </w:rPr>
    </w:lvl>
    <w:lvl w:ilvl="3">
      <w:numFmt w:val="bullet"/>
      <w:lvlText w:val="•"/>
      <w:lvlJc w:val="left"/>
      <w:pPr>
        <w:ind w:left="2655" w:hanging="228"/>
      </w:pPr>
      <w:rPr>
        <w:rFonts w:hint="default"/>
      </w:rPr>
    </w:lvl>
    <w:lvl w:ilvl="4">
      <w:numFmt w:val="bullet"/>
      <w:lvlText w:val="•"/>
      <w:lvlJc w:val="left"/>
      <w:pPr>
        <w:ind w:left="3750" w:hanging="228"/>
      </w:pPr>
      <w:rPr>
        <w:rFonts w:hint="default"/>
      </w:rPr>
    </w:lvl>
    <w:lvl w:ilvl="5">
      <w:numFmt w:val="bullet"/>
      <w:lvlText w:val="•"/>
      <w:lvlJc w:val="left"/>
      <w:pPr>
        <w:ind w:left="4845" w:hanging="228"/>
      </w:pPr>
      <w:rPr>
        <w:rFonts w:hint="default"/>
      </w:rPr>
    </w:lvl>
    <w:lvl w:ilvl="6">
      <w:numFmt w:val="bullet"/>
      <w:lvlText w:val="•"/>
      <w:lvlJc w:val="left"/>
      <w:pPr>
        <w:ind w:left="5940" w:hanging="228"/>
      </w:pPr>
      <w:rPr>
        <w:rFonts w:hint="default"/>
      </w:rPr>
    </w:lvl>
    <w:lvl w:ilvl="7">
      <w:numFmt w:val="bullet"/>
      <w:lvlText w:val="•"/>
      <w:lvlJc w:val="left"/>
      <w:pPr>
        <w:ind w:left="7035" w:hanging="228"/>
      </w:pPr>
      <w:rPr>
        <w:rFonts w:hint="default"/>
      </w:rPr>
    </w:lvl>
    <w:lvl w:ilvl="8">
      <w:numFmt w:val="bullet"/>
      <w:lvlText w:val="•"/>
      <w:lvlJc w:val="left"/>
      <w:pPr>
        <w:ind w:left="8130" w:hanging="228"/>
      </w:pPr>
      <w:rPr>
        <w:rFonts w:hint="default"/>
      </w:rPr>
    </w:lvl>
  </w:abstractNum>
  <w:abstractNum w:abstractNumId="23" w15:restartNumberingAfterBreak="0">
    <w:nsid w:val="79A871DB"/>
    <w:multiLevelType w:val="hybridMultilevel"/>
    <w:tmpl w:val="1C5C7D66"/>
    <w:lvl w:ilvl="0" w:tplc="140A0001">
      <w:start w:val="1"/>
      <w:numFmt w:val="bullet"/>
      <w:lvlText w:val=""/>
      <w:lvlJc w:val="left"/>
      <w:pPr>
        <w:ind w:left="360" w:hanging="360"/>
      </w:pPr>
      <w:rPr>
        <w:rFonts w:ascii="Symbol" w:hAnsi="Symbol" w:hint="default"/>
      </w:rPr>
    </w:lvl>
    <w:lvl w:ilvl="1" w:tplc="140A0003" w:tentative="1">
      <w:start w:val="1"/>
      <w:numFmt w:val="bullet"/>
      <w:lvlText w:val="o"/>
      <w:lvlJc w:val="left"/>
      <w:pPr>
        <w:ind w:left="1080" w:hanging="360"/>
      </w:pPr>
      <w:rPr>
        <w:rFonts w:ascii="Courier New" w:hAnsi="Courier New" w:cs="Courier New" w:hint="default"/>
      </w:rPr>
    </w:lvl>
    <w:lvl w:ilvl="2" w:tplc="140A0005" w:tentative="1">
      <w:start w:val="1"/>
      <w:numFmt w:val="bullet"/>
      <w:lvlText w:val=""/>
      <w:lvlJc w:val="left"/>
      <w:pPr>
        <w:ind w:left="1800" w:hanging="360"/>
      </w:pPr>
      <w:rPr>
        <w:rFonts w:ascii="Wingdings" w:hAnsi="Wingdings" w:hint="default"/>
      </w:rPr>
    </w:lvl>
    <w:lvl w:ilvl="3" w:tplc="140A0001" w:tentative="1">
      <w:start w:val="1"/>
      <w:numFmt w:val="bullet"/>
      <w:lvlText w:val=""/>
      <w:lvlJc w:val="left"/>
      <w:pPr>
        <w:ind w:left="2520" w:hanging="360"/>
      </w:pPr>
      <w:rPr>
        <w:rFonts w:ascii="Symbol" w:hAnsi="Symbol" w:hint="default"/>
      </w:rPr>
    </w:lvl>
    <w:lvl w:ilvl="4" w:tplc="140A0003" w:tentative="1">
      <w:start w:val="1"/>
      <w:numFmt w:val="bullet"/>
      <w:lvlText w:val="o"/>
      <w:lvlJc w:val="left"/>
      <w:pPr>
        <w:ind w:left="3240" w:hanging="360"/>
      </w:pPr>
      <w:rPr>
        <w:rFonts w:ascii="Courier New" w:hAnsi="Courier New" w:cs="Courier New" w:hint="default"/>
      </w:rPr>
    </w:lvl>
    <w:lvl w:ilvl="5" w:tplc="140A0005" w:tentative="1">
      <w:start w:val="1"/>
      <w:numFmt w:val="bullet"/>
      <w:lvlText w:val=""/>
      <w:lvlJc w:val="left"/>
      <w:pPr>
        <w:ind w:left="3960" w:hanging="360"/>
      </w:pPr>
      <w:rPr>
        <w:rFonts w:ascii="Wingdings" w:hAnsi="Wingdings" w:hint="default"/>
      </w:rPr>
    </w:lvl>
    <w:lvl w:ilvl="6" w:tplc="140A0001" w:tentative="1">
      <w:start w:val="1"/>
      <w:numFmt w:val="bullet"/>
      <w:lvlText w:val=""/>
      <w:lvlJc w:val="left"/>
      <w:pPr>
        <w:ind w:left="4680" w:hanging="360"/>
      </w:pPr>
      <w:rPr>
        <w:rFonts w:ascii="Symbol" w:hAnsi="Symbol" w:hint="default"/>
      </w:rPr>
    </w:lvl>
    <w:lvl w:ilvl="7" w:tplc="140A0003" w:tentative="1">
      <w:start w:val="1"/>
      <w:numFmt w:val="bullet"/>
      <w:lvlText w:val="o"/>
      <w:lvlJc w:val="left"/>
      <w:pPr>
        <w:ind w:left="5400" w:hanging="360"/>
      </w:pPr>
      <w:rPr>
        <w:rFonts w:ascii="Courier New" w:hAnsi="Courier New" w:cs="Courier New" w:hint="default"/>
      </w:rPr>
    </w:lvl>
    <w:lvl w:ilvl="8" w:tplc="140A0005" w:tentative="1">
      <w:start w:val="1"/>
      <w:numFmt w:val="bullet"/>
      <w:lvlText w:val=""/>
      <w:lvlJc w:val="left"/>
      <w:pPr>
        <w:ind w:left="6120" w:hanging="360"/>
      </w:pPr>
      <w:rPr>
        <w:rFonts w:ascii="Wingdings" w:hAnsi="Wingdings" w:hint="default"/>
      </w:rPr>
    </w:lvl>
  </w:abstractNum>
  <w:abstractNum w:abstractNumId="24" w15:restartNumberingAfterBreak="0">
    <w:nsid w:val="7B2B6BB1"/>
    <w:multiLevelType w:val="multilevel"/>
    <w:tmpl w:val="8BB4E9DE"/>
    <w:lvl w:ilvl="0">
      <w:start w:val="7"/>
      <w:numFmt w:val="decimal"/>
      <w:suff w:val="space"/>
      <w:lvlText w:val="Capítulo %1"/>
      <w:lvlJc w:val="left"/>
      <w:pPr>
        <w:ind w:left="360" w:hanging="360"/>
      </w:pPr>
      <w:rPr>
        <w:rFonts w:ascii="Calibri" w:hAnsi="Calibri" w:hint="default"/>
        <w:b/>
        <w:i w:val="0"/>
        <w:color w:val="A6A6A6" w:themeColor="background1" w:themeShade="A6"/>
        <w:u w:color="A6A6A6" w:themeColor="background1" w:themeShade="A6"/>
      </w:rPr>
    </w:lvl>
    <w:lvl w:ilvl="1">
      <w:start w:val="1"/>
      <w:numFmt w:val="decimal"/>
      <w:suff w:val="space"/>
      <w:lvlText w:val="%1.%2"/>
      <w:lvlJc w:val="left"/>
      <w:pPr>
        <w:ind w:left="360" w:hanging="360"/>
      </w:pPr>
      <w:rPr>
        <w:rFonts w:hint="default"/>
      </w:rPr>
    </w:lvl>
    <w:lvl w:ilvl="2">
      <w:start w:val="1"/>
      <w:numFmt w:val="decimal"/>
      <w:suff w:val="space"/>
      <w:lvlText w:val="%1.%2.%3"/>
      <w:lvlJc w:val="left"/>
      <w:pPr>
        <w:ind w:left="6570" w:hanging="360"/>
      </w:pPr>
      <w:rPr>
        <w:rFonts w:hint="default"/>
      </w:rPr>
    </w:lvl>
    <w:lvl w:ilvl="3">
      <w:start w:val="1"/>
      <w:numFmt w:val="decimal"/>
      <w:lvlText w:val="%1.%2.%3.%4"/>
      <w:lvlJc w:val="left"/>
      <w:pPr>
        <w:ind w:left="864" w:hanging="864"/>
      </w:pPr>
      <w:rPr>
        <w:rFonts w:hint="default"/>
      </w:rPr>
    </w:lvl>
    <w:lvl w:ilvl="4">
      <w:start w:val="1"/>
      <w:numFmt w:val="decimal"/>
      <w:lvlText w:val="%1.%2.%3.%4.%5"/>
      <w:lvlJc w:val="left"/>
      <w:pPr>
        <w:ind w:left="1008" w:hanging="1008"/>
      </w:pPr>
      <w:rPr>
        <w:rFonts w:hint="default"/>
      </w:rPr>
    </w:lvl>
    <w:lvl w:ilvl="5">
      <w:start w:val="1"/>
      <w:numFmt w:val="decimal"/>
      <w:lvlText w:val="%1.%2.%3.%4.%5.%6"/>
      <w:lvlJc w:val="left"/>
      <w:pPr>
        <w:ind w:left="1152" w:hanging="1152"/>
      </w:pPr>
      <w:rPr>
        <w:rFonts w:hint="default"/>
      </w:rPr>
    </w:lvl>
    <w:lvl w:ilvl="6">
      <w:start w:val="1"/>
      <w:numFmt w:val="decimal"/>
      <w:lvlText w:val="%1.%2.%3.%4.%5.%6.%7"/>
      <w:lvlJc w:val="left"/>
      <w:pPr>
        <w:ind w:left="1296" w:hanging="1296"/>
      </w:pPr>
      <w:rPr>
        <w:rFonts w:hint="default"/>
      </w:rPr>
    </w:lvl>
    <w:lvl w:ilvl="7">
      <w:start w:val="1"/>
      <w:numFmt w:val="decimal"/>
      <w:lvlText w:val="%1.%2.%3.%4.%5.%6.%7.%8"/>
      <w:lvlJc w:val="left"/>
      <w:pPr>
        <w:ind w:left="1440" w:hanging="1440"/>
      </w:pPr>
      <w:rPr>
        <w:rFonts w:hint="default"/>
      </w:rPr>
    </w:lvl>
    <w:lvl w:ilvl="8">
      <w:start w:val="1"/>
      <w:numFmt w:val="decimal"/>
      <w:lvlText w:val="%1.%2.%3.%4.%5.%6.%7.%8.%9"/>
      <w:lvlJc w:val="left"/>
      <w:pPr>
        <w:ind w:left="1584" w:hanging="1584"/>
      </w:pPr>
      <w:rPr>
        <w:rFonts w:hint="default"/>
      </w:rPr>
    </w:lvl>
  </w:abstractNum>
  <w:abstractNum w:abstractNumId="25" w15:restartNumberingAfterBreak="0">
    <w:nsid w:val="7D9464C8"/>
    <w:multiLevelType w:val="multilevel"/>
    <w:tmpl w:val="91AAA1E8"/>
    <w:lvl w:ilvl="0">
      <w:numFmt w:val="bullet"/>
      <w:lvlText w:val="-"/>
      <w:lvlJc w:val="left"/>
      <w:pPr>
        <w:ind w:left="202" w:hanging="128"/>
      </w:pPr>
      <w:rPr>
        <w:rFonts w:ascii="Calibri" w:hAnsi="Calibri"/>
        <w:color w:val="231F20"/>
        <w:w w:val="99"/>
        <w:sz w:val="24"/>
      </w:rPr>
    </w:lvl>
    <w:lvl w:ilvl="1">
      <w:numFmt w:val="bullet"/>
      <w:lvlText w:val="•"/>
      <w:lvlJc w:val="left"/>
      <w:pPr>
        <w:ind w:left="478" w:hanging="128"/>
      </w:pPr>
      <w:rPr>
        <w:rFonts w:hint="default"/>
      </w:rPr>
    </w:lvl>
    <w:lvl w:ilvl="2">
      <w:numFmt w:val="bullet"/>
      <w:lvlText w:val="•"/>
      <w:lvlJc w:val="left"/>
      <w:pPr>
        <w:ind w:left="757" w:hanging="128"/>
      </w:pPr>
      <w:rPr>
        <w:rFonts w:hint="default"/>
      </w:rPr>
    </w:lvl>
    <w:lvl w:ilvl="3">
      <w:numFmt w:val="bullet"/>
      <w:lvlText w:val="•"/>
      <w:lvlJc w:val="left"/>
      <w:pPr>
        <w:ind w:left="1035" w:hanging="128"/>
      </w:pPr>
      <w:rPr>
        <w:rFonts w:hint="default"/>
      </w:rPr>
    </w:lvl>
    <w:lvl w:ilvl="4">
      <w:numFmt w:val="bullet"/>
      <w:lvlText w:val="•"/>
      <w:lvlJc w:val="left"/>
      <w:pPr>
        <w:ind w:left="1314" w:hanging="128"/>
      </w:pPr>
      <w:rPr>
        <w:rFonts w:hint="default"/>
      </w:rPr>
    </w:lvl>
    <w:lvl w:ilvl="5">
      <w:numFmt w:val="bullet"/>
      <w:lvlText w:val="•"/>
      <w:lvlJc w:val="left"/>
      <w:pPr>
        <w:ind w:left="1592" w:hanging="128"/>
      </w:pPr>
      <w:rPr>
        <w:rFonts w:hint="default"/>
      </w:rPr>
    </w:lvl>
    <w:lvl w:ilvl="6">
      <w:numFmt w:val="bullet"/>
      <w:lvlText w:val="•"/>
      <w:lvlJc w:val="left"/>
      <w:pPr>
        <w:ind w:left="1871" w:hanging="128"/>
      </w:pPr>
      <w:rPr>
        <w:rFonts w:hint="default"/>
      </w:rPr>
    </w:lvl>
    <w:lvl w:ilvl="7">
      <w:numFmt w:val="bullet"/>
      <w:lvlText w:val="•"/>
      <w:lvlJc w:val="left"/>
      <w:pPr>
        <w:ind w:left="2149" w:hanging="128"/>
      </w:pPr>
      <w:rPr>
        <w:rFonts w:hint="default"/>
      </w:rPr>
    </w:lvl>
    <w:lvl w:ilvl="8">
      <w:numFmt w:val="bullet"/>
      <w:lvlText w:val="•"/>
      <w:lvlJc w:val="left"/>
      <w:pPr>
        <w:ind w:left="2428" w:hanging="128"/>
      </w:pPr>
      <w:rPr>
        <w:rFonts w:hint="default"/>
      </w:rPr>
    </w:lvl>
  </w:abstractNum>
  <w:num w:numId="1">
    <w:abstractNumId w:val="14"/>
  </w:num>
  <w:num w:numId="2">
    <w:abstractNumId w:val="10"/>
  </w:num>
  <w:num w:numId="3">
    <w:abstractNumId w:val="18"/>
  </w:num>
  <w:num w:numId="4">
    <w:abstractNumId w:val="15"/>
  </w:num>
  <w:num w:numId="5">
    <w:abstractNumId w:val="16"/>
  </w:num>
  <w:num w:numId="6">
    <w:abstractNumId w:val="22"/>
  </w:num>
  <w:num w:numId="7">
    <w:abstractNumId w:val="9"/>
  </w:num>
  <w:num w:numId="8">
    <w:abstractNumId w:val="13"/>
  </w:num>
  <w:num w:numId="9">
    <w:abstractNumId w:val="20"/>
  </w:num>
  <w:num w:numId="10">
    <w:abstractNumId w:val="2"/>
  </w:num>
  <w:num w:numId="11">
    <w:abstractNumId w:val="8"/>
  </w:num>
  <w:num w:numId="12">
    <w:abstractNumId w:val="1"/>
  </w:num>
  <w:num w:numId="13">
    <w:abstractNumId w:val="3"/>
  </w:num>
  <w:num w:numId="14">
    <w:abstractNumId w:val="12"/>
  </w:num>
  <w:num w:numId="15">
    <w:abstractNumId w:val="11"/>
  </w:num>
  <w:num w:numId="16">
    <w:abstractNumId w:val="19"/>
  </w:num>
  <w:num w:numId="17">
    <w:abstractNumId w:val="4"/>
  </w:num>
  <w:num w:numId="18">
    <w:abstractNumId w:val="25"/>
  </w:num>
  <w:num w:numId="19">
    <w:abstractNumId w:val="21"/>
  </w:num>
  <w:num w:numId="20">
    <w:abstractNumId w:val="17"/>
  </w:num>
  <w:num w:numId="21">
    <w:abstractNumId w:val="24"/>
  </w:num>
  <w:num w:numId="22">
    <w:abstractNumId w:val="7"/>
  </w:num>
  <w:num w:numId="23">
    <w:abstractNumId w:val="0"/>
  </w:num>
  <w:num w:numId="24">
    <w:abstractNumId w:val="19"/>
  </w:num>
  <w:num w:numId="25">
    <w:abstractNumId w:val="19"/>
  </w:num>
  <w:num w:numId="26">
    <w:abstractNumId w:val="19"/>
  </w:num>
  <w:num w:numId="27">
    <w:abstractNumId w:val="19"/>
  </w:num>
  <w:num w:numId="28">
    <w:abstractNumId w:val="18"/>
  </w:num>
  <w:num w:numId="29">
    <w:abstractNumId w:val="5"/>
  </w:num>
  <w:num w:numId="30">
    <w:abstractNumId w:val="23"/>
  </w:num>
  <w:num w:numId="31">
    <w:abstractNumId w:val="6"/>
  </w:num>
  <w:numIdMacAtCleanup w:val="22"/>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sl="http://schemas.openxmlformats.org/schemaLibrary/2006/main" mc:Ignorable="w14 w15 w16se w16cid w16 w16cex w16sdtdh">
  <w:zoom w:percent="110"/>
  <w:removePersonalInformation/>
  <w:removeDateAndTime/>
  <w:embedTrueTypeFonts/>
  <w:attachedTemplate r:id="rId1"/>
  <w:stylePaneFormatFilter w:val="5004" w:allStyles="0" w:customStyles="0" w:latentStyles="1" w:stylesInUse="0" w:headingStyles="0" w:numberingStyles="0" w:tableStyles="0" w:directFormattingOnRuns="0" w:directFormattingOnParagraphs="0" w:directFormattingOnNumbering="0" w:directFormattingOnTables="0" w:clearFormatting="1" w:top3HeadingStyles="0" w:visibleStyles="1" w:alternateStyleNames="0"/>
  <w:stylePaneSortMethod w:val="0000"/>
  <w:defaultTabStop w:val="720"/>
  <w:hyphenationZone w:val="425"/>
  <w:characterSpacingControl w:val="doNotCompress"/>
  <w:hdrShapeDefaults>
    <o:shapedefaults v:ext="edit" spidmax="2050"/>
  </w:hdrShapeDefault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2B7DB5"/>
    <w:rsid w:val="00020F8E"/>
    <w:rsid w:val="00022F45"/>
    <w:rsid w:val="00026963"/>
    <w:rsid w:val="0003596E"/>
    <w:rsid w:val="000461F1"/>
    <w:rsid w:val="00052382"/>
    <w:rsid w:val="0006568A"/>
    <w:rsid w:val="00071B1F"/>
    <w:rsid w:val="000738F9"/>
    <w:rsid w:val="00073E58"/>
    <w:rsid w:val="00076F0F"/>
    <w:rsid w:val="00084253"/>
    <w:rsid w:val="000A018C"/>
    <w:rsid w:val="000D1D72"/>
    <w:rsid w:val="000D1F49"/>
    <w:rsid w:val="000E0945"/>
    <w:rsid w:val="000F158D"/>
    <w:rsid w:val="0011165E"/>
    <w:rsid w:val="00111EAB"/>
    <w:rsid w:val="001367F4"/>
    <w:rsid w:val="001542A8"/>
    <w:rsid w:val="00160A35"/>
    <w:rsid w:val="001632C0"/>
    <w:rsid w:val="001727CA"/>
    <w:rsid w:val="00181562"/>
    <w:rsid w:val="00182904"/>
    <w:rsid w:val="001954EB"/>
    <w:rsid w:val="001B0B3A"/>
    <w:rsid w:val="001B6B1E"/>
    <w:rsid w:val="001C171C"/>
    <w:rsid w:val="001C3E45"/>
    <w:rsid w:val="001C66AD"/>
    <w:rsid w:val="001E7FCD"/>
    <w:rsid w:val="001F7A7A"/>
    <w:rsid w:val="00230D29"/>
    <w:rsid w:val="00237F8E"/>
    <w:rsid w:val="00286431"/>
    <w:rsid w:val="002963B8"/>
    <w:rsid w:val="002A4125"/>
    <w:rsid w:val="002B7DB5"/>
    <w:rsid w:val="002C56E6"/>
    <w:rsid w:val="002D02B2"/>
    <w:rsid w:val="002D073F"/>
    <w:rsid w:val="0030398C"/>
    <w:rsid w:val="00304512"/>
    <w:rsid w:val="00307386"/>
    <w:rsid w:val="00311180"/>
    <w:rsid w:val="00314106"/>
    <w:rsid w:val="00340031"/>
    <w:rsid w:val="00361E11"/>
    <w:rsid w:val="0038636F"/>
    <w:rsid w:val="003D1F8F"/>
    <w:rsid w:val="003D7F22"/>
    <w:rsid w:val="003E7AB0"/>
    <w:rsid w:val="0040090B"/>
    <w:rsid w:val="00401896"/>
    <w:rsid w:val="00410E09"/>
    <w:rsid w:val="00421260"/>
    <w:rsid w:val="00433D57"/>
    <w:rsid w:val="00453C1A"/>
    <w:rsid w:val="0046302A"/>
    <w:rsid w:val="004647C0"/>
    <w:rsid w:val="00464EC3"/>
    <w:rsid w:val="00475B79"/>
    <w:rsid w:val="00482591"/>
    <w:rsid w:val="00487D2D"/>
    <w:rsid w:val="00492151"/>
    <w:rsid w:val="004A76F5"/>
    <w:rsid w:val="004B2B35"/>
    <w:rsid w:val="004B3C56"/>
    <w:rsid w:val="004D5D62"/>
    <w:rsid w:val="004D5F2C"/>
    <w:rsid w:val="00504AA9"/>
    <w:rsid w:val="00507BB8"/>
    <w:rsid w:val="0051084C"/>
    <w:rsid w:val="005112D0"/>
    <w:rsid w:val="0051178E"/>
    <w:rsid w:val="00533D86"/>
    <w:rsid w:val="00541F1C"/>
    <w:rsid w:val="00551763"/>
    <w:rsid w:val="00555681"/>
    <w:rsid w:val="00571561"/>
    <w:rsid w:val="00572928"/>
    <w:rsid w:val="00577E06"/>
    <w:rsid w:val="00584075"/>
    <w:rsid w:val="005A3BF7"/>
    <w:rsid w:val="005D04CC"/>
    <w:rsid w:val="005D160E"/>
    <w:rsid w:val="005E13BB"/>
    <w:rsid w:val="005E6F93"/>
    <w:rsid w:val="005F01A3"/>
    <w:rsid w:val="005F2035"/>
    <w:rsid w:val="005F7990"/>
    <w:rsid w:val="00622682"/>
    <w:rsid w:val="00630B7F"/>
    <w:rsid w:val="006356AF"/>
    <w:rsid w:val="0063739C"/>
    <w:rsid w:val="006409D1"/>
    <w:rsid w:val="006502EA"/>
    <w:rsid w:val="00657C4F"/>
    <w:rsid w:val="00660640"/>
    <w:rsid w:val="00686ED4"/>
    <w:rsid w:val="006B248A"/>
    <w:rsid w:val="00703BBA"/>
    <w:rsid w:val="00743CDA"/>
    <w:rsid w:val="0076026B"/>
    <w:rsid w:val="00762CA1"/>
    <w:rsid w:val="00770F25"/>
    <w:rsid w:val="00780EE1"/>
    <w:rsid w:val="00782FA3"/>
    <w:rsid w:val="007B0A85"/>
    <w:rsid w:val="007B2624"/>
    <w:rsid w:val="007B2E52"/>
    <w:rsid w:val="007C6A52"/>
    <w:rsid w:val="007D15CD"/>
    <w:rsid w:val="007D3AF2"/>
    <w:rsid w:val="008119CC"/>
    <w:rsid w:val="0081247C"/>
    <w:rsid w:val="00816D5C"/>
    <w:rsid w:val="0082043E"/>
    <w:rsid w:val="00830B2E"/>
    <w:rsid w:val="0085156D"/>
    <w:rsid w:val="008829D2"/>
    <w:rsid w:val="00897331"/>
    <w:rsid w:val="008C5961"/>
    <w:rsid w:val="008E203A"/>
    <w:rsid w:val="008F2C28"/>
    <w:rsid w:val="0090548A"/>
    <w:rsid w:val="00907545"/>
    <w:rsid w:val="0091229C"/>
    <w:rsid w:val="009228F5"/>
    <w:rsid w:val="0093700A"/>
    <w:rsid w:val="00940E73"/>
    <w:rsid w:val="00950D39"/>
    <w:rsid w:val="00950DE3"/>
    <w:rsid w:val="0095786A"/>
    <w:rsid w:val="009806DF"/>
    <w:rsid w:val="0098597D"/>
    <w:rsid w:val="00991FA9"/>
    <w:rsid w:val="00995F90"/>
    <w:rsid w:val="009E5817"/>
    <w:rsid w:val="009F619A"/>
    <w:rsid w:val="009F6DDE"/>
    <w:rsid w:val="00A22FC1"/>
    <w:rsid w:val="00A3365F"/>
    <w:rsid w:val="00A370A8"/>
    <w:rsid w:val="00A37F18"/>
    <w:rsid w:val="00A46B22"/>
    <w:rsid w:val="00A56811"/>
    <w:rsid w:val="00A62630"/>
    <w:rsid w:val="00A73847"/>
    <w:rsid w:val="00A850FD"/>
    <w:rsid w:val="00A90467"/>
    <w:rsid w:val="00AC614B"/>
    <w:rsid w:val="00AD2ABF"/>
    <w:rsid w:val="00AE0CD0"/>
    <w:rsid w:val="00AE21DC"/>
    <w:rsid w:val="00AE3D88"/>
    <w:rsid w:val="00AF0F0E"/>
    <w:rsid w:val="00AF7591"/>
    <w:rsid w:val="00B15572"/>
    <w:rsid w:val="00B16FDF"/>
    <w:rsid w:val="00B27101"/>
    <w:rsid w:val="00B27589"/>
    <w:rsid w:val="00B37D1F"/>
    <w:rsid w:val="00B46AC8"/>
    <w:rsid w:val="00B619AA"/>
    <w:rsid w:val="00B85689"/>
    <w:rsid w:val="00B87884"/>
    <w:rsid w:val="00BA5108"/>
    <w:rsid w:val="00BD0923"/>
    <w:rsid w:val="00BD4753"/>
    <w:rsid w:val="00BD5CB1"/>
    <w:rsid w:val="00BE62EE"/>
    <w:rsid w:val="00BE7091"/>
    <w:rsid w:val="00C003BA"/>
    <w:rsid w:val="00C04B88"/>
    <w:rsid w:val="00C14773"/>
    <w:rsid w:val="00C33F26"/>
    <w:rsid w:val="00C428B2"/>
    <w:rsid w:val="00C46878"/>
    <w:rsid w:val="00C51116"/>
    <w:rsid w:val="00C82682"/>
    <w:rsid w:val="00C847C4"/>
    <w:rsid w:val="00CA5D29"/>
    <w:rsid w:val="00CB4A51"/>
    <w:rsid w:val="00CB5C1C"/>
    <w:rsid w:val="00CD06EB"/>
    <w:rsid w:val="00CD4532"/>
    <w:rsid w:val="00CD47B0"/>
    <w:rsid w:val="00CE6104"/>
    <w:rsid w:val="00CE7918"/>
    <w:rsid w:val="00CF1B89"/>
    <w:rsid w:val="00D025DA"/>
    <w:rsid w:val="00D05040"/>
    <w:rsid w:val="00D05D0B"/>
    <w:rsid w:val="00D16163"/>
    <w:rsid w:val="00D26ADD"/>
    <w:rsid w:val="00D4500D"/>
    <w:rsid w:val="00D50B65"/>
    <w:rsid w:val="00D53EAE"/>
    <w:rsid w:val="00D629E6"/>
    <w:rsid w:val="00D76391"/>
    <w:rsid w:val="00D96D3F"/>
    <w:rsid w:val="00DA430E"/>
    <w:rsid w:val="00DB3FAD"/>
    <w:rsid w:val="00DC0E8E"/>
    <w:rsid w:val="00DE6AE4"/>
    <w:rsid w:val="00DF3BFE"/>
    <w:rsid w:val="00DF5F06"/>
    <w:rsid w:val="00E046B6"/>
    <w:rsid w:val="00E34DC8"/>
    <w:rsid w:val="00E55AF8"/>
    <w:rsid w:val="00E61C09"/>
    <w:rsid w:val="00E66C3D"/>
    <w:rsid w:val="00E7495C"/>
    <w:rsid w:val="00EB263C"/>
    <w:rsid w:val="00EB3B58"/>
    <w:rsid w:val="00EC7359"/>
    <w:rsid w:val="00ED3371"/>
    <w:rsid w:val="00ED3959"/>
    <w:rsid w:val="00ED646B"/>
    <w:rsid w:val="00EE3054"/>
    <w:rsid w:val="00F00606"/>
    <w:rsid w:val="00F01256"/>
    <w:rsid w:val="00F22BE2"/>
    <w:rsid w:val="00F470AA"/>
    <w:rsid w:val="00F67019"/>
    <w:rsid w:val="00FA01D3"/>
    <w:rsid w:val="00FA62AE"/>
    <w:rsid w:val="00FC7475"/>
    <w:rsid w:val="00FD3D59"/>
    <w:rsid w:val="00FE78A0"/>
    <w:rsid w:val="00FF395E"/>
  </w:rsids>
  <m:mathPr>
    <m:mathFont m:val="Cambria Math"/>
    <m:brkBin m:val="before"/>
    <m:brkBinSub m:val="--"/>
    <m:smallFrac m:val="0"/>
    <m:dispDef/>
    <m:lMargin m:val="0"/>
    <m:rMargin m:val="0"/>
    <m:defJc m:val="centerGroup"/>
    <m:wrapIndent m:val="1440"/>
    <m:intLim m:val="subSup"/>
    <m:naryLim m:val="undOvr"/>
  </m:mathPr>
  <w:themeFontLang w:val="en-US"/>
  <w:clrSchemeMapping w:bg1="light1" w:t1="dark1" w:bg2="light2" w:t2="dark2" w:accent1="accent1" w:accent2="accent2" w:accent3="accent3" w:accent4="accent4" w:accent5="accent5" w:accent6="accent6" w:hyperlink="hyperlink" w:followedHyperlink="followedHyperlink"/>
  <w:shapeDefaults>
    <o:shapedefaults v:ext="edit" spidmax="2050"/>
    <o:shapelayout v:ext="edit">
      <o:idmap v:ext="edit" data="2"/>
    </o:shapelayout>
  </w:shapeDefaults>
  <w:decimalSymbol w:val="."/>
  <w:listSeparator w:val=";"/>
  <w14:docId w14:val="45EBF7C6"/>
  <w15:chartTrackingRefBased/>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ocDefaults>
    <w:rPrDefault>
      <w:rPr>
        <w:rFonts w:asciiTheme="minorHAnsi" w:eastAsiaTheme="minorHAnsi" w:hAnsiTheme="minorHAnsi" w:cstheme="minorBidi"/>
        <w:sz w:val="28"/>
        <w:szCs w:val="28"/>
        <w:lang w:val="es-ES" w:eastAsia="en-US" w:bidi="ar-SA"/>
      </w:rPr>
    </w:rPrDefault>
    <w:pPrDefault>
      <w:pPr>
        <w:spacing w:after="200" w:line="271" w:lineRule="auto"/>
      </w:pPr>
    </w:pPrDefault>
  </w:docDefaults>
  <w:latentStyles w:defLockedState="0" w:defUIPriority="99" w:defSemiHidden="0" w:defUnhideWhenUsed="0" w:defQFormat="0" w:count="376">
    <w:lsdException w:name="Normal" w:uiPriority="1" w:qFormat="1"/>
    <w:lsdException w:name="heading 1" w:uiPriority="1" w:qFormat="1"/>
    <w:lsdException w:name="heading 2" w:semiHidden="1" w:uiPriority="1" w:unhideWhenUsed="1" w:qFormat="1"/>
    <w:lsdException w:name="heading 3" w:semiHidden="1" w:uiPriority="1" w:unhideWhenUsed="1" w:qFormat="1"/>
    <w:lsdException w:name="heading 4" w:semiHidden="1" w:uiPriority="9" w:qFormat="1"/>
    <w:lsdException w:name="heading 5" w:semiHidden="1" w:uiPriority="1" w:qFormat="1"/>
    <w:lsdException w:name="heading 6" w:semiHidden="1" w:uiPriority="9"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qFormat="1"/>
    <w:lsdException w:name="toc 2" w:semiHidden="1" w:uiPriority="39" w:unhideWhenUsed="1"/>
    <w:lsdException w:name="toc 3" w:semiHidden="1" w:uiPriority="39" w:unhideWhenUsed="1"/>
    <w:lsdException w:name="toc 4" w:semiHidden="1" w:uiPriority="39"/>
    <w:lsdException w:name="toc 5" w:semiHidden="1" w:uiPriority="39"/>
    <w:lsdException w:name="toc 6" w:semiHidden="1" w:uiPriority="39"/>
    <w:lsdException w:name="toc 7" w:semiHidden="1" w:uiPriority="39"/>
    <w:lsdException w:name="toc 8" w:semiHidden="1" w:uiPriority="39"/>
    <w:lsdException w:name="toc 9" w:semiHidden="1" w:uiPriority="39"/>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iPriority="0"/>
    <w:lsdException w:name="toa heading" w:semiHidden="1"/>
    <w:lsdException w:name="List" w:semiHidden="1"/>
    <w:lsdException w:name="List Bullet" w:semiHidden="1" w:unhideWhenUsed="1"/>
    <w:lsdException w:name="List Number" w:semiHidden="1" w:unhideWhenUsed="1"/>
    <w:lsdException w:name="List 2" w:semiHidden="1"/>
    <w:lsdException w:name="List 3" w:semiHidden="1"/>
    <w:lsdException w:name="List 4" w:semiHidden="1"/>
    <w:lsdException w:name="List 5" w:semiHidden="1"/>
    <w:lsdException w:name="List Bullet 2" w:semiHidden="1" w:unhideWhenUsed="1"/>
    <w:lsdException w:name="List Bullet 3" w:semiHidden="1"/>
    <w:lsdException w:name="List Bullet 4" w:semiHidden="1"/>
    <w:lsdException w:name="List Bullet 5" w:semiHidden="1"/>
    <w:lsdException w:name="List Number 2" w:semiHidden="1" w:unhideWhenUsed="1"/>
    <w:lsdException w:name="List Number 3" w:semiHidden="1"/>
    <w:lsdException w:name="List Number 4" w:semiHidden="1"/>
    <w:lsdException w:name="List Number 5" w:semiHidden="1"/>
    <w:lsdException w:name="Title" w:uiPriority="10" w:qFormat="1"/>
    <w:lsdException w:name="Closing" w:semiHidden="1" w:unhideWhenUsed="1"/>
    <w:lsdException w:name="Default Paragraph Font" w:semiHidden="1" w:uiPriority="1" w:unhideWhenUsed="1"/>
    <w:lsdException w:name="Body Text" w:semiHidden="1" w:uiPriority="1" w:unhideWhenUsed="1" w:qFormat="1"/>
    <w:lsdException w:name="Body Text Indent" w:semiHidden="1" w:unhideWhenUsed="1"/>
    <w:lsdException w:name="List Continue" w:semiHidden="1"/>
    <w:lsdException w:name="List Continue 2" w:semiHidden="1"/>
    <w:lsdException w:name="List Continue 3" w:semiHidden="1"/>
    <w:lsdException w:name="List Continue 4" w:semiHidden="1"/>
    <w:lsdException w:name="List Continue 5" w:semiHidden="1"/>
    <w:lsdException w:name="Message Header" w:semiHidden="1" w:unhideWhenUsed="1"/>
    <w:lsdException w:name="Subtitle" w:semiHidden="1" w:uiPriority="11" w:qFormat="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semiHidden="1" w:uiPriority="22" w:qFormat="1"/>
    <w:lsdException w:name="Emphasis" w:semiHidden="1" w:uiPriority="20"/>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0"/>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semiHidden="1" w:uiPriority="34" w:qFormat="1"/>
    <w:lsdException w:name="Quote" w:semiHidden="1" w:uiPriority="29"/>
    <w:lsdException w:name="Intense Quote" w:semiHidden="1" w:uiPriority="30"/>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semiHidden="1" w:uiPriority="19" w:qFormat="1"/>
    <w:lsdException w:name="Intense Emphasis" w:semiHidden="1" w:uiPriority="21"/>
    <w:lsdException w:name="Subtle Reference" w:semiHidden="1" w:uiPriority="31"/>
    <w:lsdException w:name="Intense Reference" w:semiHidden="1" w:uiPriority="32"/>
    <w:lsdException w:name="Book Title" w:semiHidden="1" w:uiPriority="33"/>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lsdException w:name="Unresolved Mention" w:semiHidden="1"/>
    <w:lsdException w:name="Smart Link" w:semiHidden="1" w:unhideWhenUsed="1"/>
  </w:latentStyles>
  <w:style w:type="paragraph" w:default="1" w:styleId="Normal">
    <w:name w:val="Normal"/>
    <w:uiPriority w:val="1"/>
    <w:qFormat/>
    <w:rsid w:val="00743CDA"/>
    <w:pPr>
      <w:ind w:right="720"/>
    </w:pPr>
  </w:style>
  <w:style w:type="paragraph" w:styleId="Ttulo1">
    <w:name w:val="heading 1"/>
    <w:basedOn w:val="Normal"/>
    <w:link w:val="Ttulo1Car"/>
    <w:uiPriority w:val="1"/>
    <w:qFormat/>
    <w:rsid w:val="00743CDA"/>
    <w:pPr>
      <w:tabs>
        <w:tab w:val="left" w:pos="2520"/>
        <w:tab w:val="left" w:pos="3360"/>
      </w:tabs>
      <w:spacing w:before="111" w:after="560"/>
      <w:outlineLvl w:val="0"/>
    </w:pPr>
    <w:rPr>
      <w:rFonts w:asciiTheme="majorHAnsi" w:hAnsiTheme="majorHAnsi"/>
      <w:b/>
      <w:color w:val="A7AAAD" w:themeColor="accent5" w:themeShade="E6"/>
      <w:sz w:val="36"/>
    </w:rPr>
  </w:style>
  <w:style w:type="paragraph" w:styleId="Ttulo2">
    <w:name w:val="heading 2"/>
    <w:basedOn w:val="Normal"/>
    <w:link w:val="Ttulo2Car"/>
    <w:uiPriority w:val="1"/>
    <w:qFormat/>
    <w:rsid w:val="00743CDA"/>
    <w:pPr>
      <w:keepNext/>
      <w:tabs>
        <w:tab w:val="left" w:pos="720"/>
        <w:tab w:val="left" w:pos="1199"/>
      </w:tabs>
      <w:spacing w:before="360" w:after="240"/>
      <w:outlineLvl w:val="1"/>
    </w:pPr>
    <w:rPr>
      <w:rFonts w:asciiTheme="majorHAnsi" w:hAnsiTheme="majorHAnsi"/>
      <w:b/>
      <w:bCs/>
      <w:color w:val="A7AAAD" w:themeColor="accent5" w:themeShade="E6"/>
      <w:sz w:val="32"/>
      <w:szCs w:val="32"/>
      <w:lang w:eastAsia="zh-CN"/>
    </w:rPr>
  </w:style>
  <w:style w:type="paragraph" w:styleId="Ttulo3">
    <w:name w:val="heading 3"/>
    <w:basedOn w:val="Normal"/>
    <w:next w:val="Normal"/>
    <w:link w:val="Ttulo3Car"/>
    <w:uiPriority w:val="1"/>
    <w:semiHidden/>
    <w:qFormat/>
    <w:rsid w:val="00743CDA"/>
    <w:pPr>
      <w:keepNext/>
      <w:tabs>
        <w:tab w:val="left" w:pos="900"/>
        <w:tab w:val="left" w:pos="1560"/>
      </w:tabs>
      <w:spacing w:before="360" w:after="240"/>
      <w:outlineLvl w:val="2"/>
    </w:pPr>
    <w:rPr>
      <w:rFonts w:asciiTheme="majorHAnsi" w:hAnsiTheme="majorHAnsi"/>
      <w:b/>
      <w:bCs/>
      <w:color w:val="6487A0" w:themeColor="accent2"/>
      <w:szCs w:val="27"/>
    </w:rPr>
  </w:style>
  <w:style w:type="paragraph" w:styleId="Ttulo4">
    <w:name w:val="heading 4"/>
    <w:basedOn w:val="Normal"/>
    <w:link w:val="Ttulo4Car"/>
    <w:uiPriority w:val="9"/>
    <w:semiHidden/>
    <w:qFormat/>
    <w:rsid w:val="00743CDA"/>
    <w:pPr>
      <w:spacing w:before="184"/>
      <w:outlineLvl w:val="3"/>
    </w:pPr>
    <w:rPr>
      <w:b/>
      <w:sz w:val="25"/>
      <w:szCs w:val="25"/>
    </w:rPr>
  </w:style>
  <w:style w:type="paragraph" w:styleId="Ttulo5">
    <w:name w:val="heading 5"/>
    <w:basedOn w:val="Ttulo2"/>
    <w:link w:val="Ttulo5Car"/>
    <w:uiPriority w:val="1"/>
    <w:semiHidden/>
    <w:qFormat/>
    <w:rsid w:val="00743CDA"/>
    <w:pPr>
      <w:numPr>
        <w:ilvl w:val="4"/>
      </w:numPr>
      <w:spacing w:before="120"/>
      <w:outlineLvl w:val="4"/>
    </w:pPr>
    <w:rPr>
      <w:color w:val="4BACC6"/>
      <w:sz w:val="25"/>
    </w:rPr>
  </w:style>
  <w:style w:type="paragraph" w:styleId="Ttulo6">
    <w:name w:val="heading 6"/>
    <w:basedOn w:val="Normal"/>
    <w:next w:val="Normal"/>
    <w:link w:val="Ttulo6Car"/>
    <w:uiPriority w:val="9"/>
    <w:semiHidden/>
    <w:qFormat/>
    <w:rsid w:val="00743CDA"/>
    <w:pPr>
      <w:keepNext/>
      <w:keepLines/>
      <w:numPr>
        <w:ilvl w:val="5"/>
        <w:numId w:val="27"/>
      </w:numPr>
      <w:spacing w:before="40"/>
      <w:outlineLvl w:val="5"/>
    </w:pPr>
    <w:rPr>
      <w:rFonts w:asciiTheme="majorHAnsi" w:eastAsiaTheme="majorEastAsia" w:hAnsiTheme="majorHAnsi" w:cstheme="majorBidi"/>
      <w:color w:val="23353A" w:themeColor="accent1" w:themeShade="7F"/>
    </w:rPr>
  </w:style>
  <w:style w:type="paragraph" w:styleId="Ttulo7">
    <w:name w:val="heading 7"/>
    <w:basedOn w:val="Normal"/>
    <w:next w:val="Normal"/>
    <w:link w:val="Ttulo7Car"/>
    <w:uiPriority w:val="9"/>
    <w:semiHidden/>
    <w:qFormat/>
    <w:rsid w:val="00743CDA"/>
    <w:pPr>
      <w:keepNext/>
      <w:keepLines/>
      <w:numPr>
        <w:ilvl w:val="6"/>
        <w:numId w:val="27"/>
      </w:numPr>
      <w:spacing w:before="40"/>
      <w:outlineLvl w:val="6"/>
    </w:pPr>
    <w:rPr>
      <w:rFonts w:asciiTheme="majorHAnsi" w:eastAsiaTheme="majorEastAsia" w:hAnsiTheme="majorHAnsi" w:cstheme="majorBidi"/>
      <w:i/>
      <w:iCs/>
      <w:color w:val="23353A" w:themeColor="accent1" w:themeShade="7F"/>
    </w:rPr>
  </w:style>
  <w:style w:type="paragraph" w:styleId="Ttulo8">
    <w:name w:val="heading 8"/>
    <w:basedOn w:val="Normal"/>
    <w:next w:val="Normal"/>
    <w:link w:val="Ttulo8Car"/>
    <w:uiPriority w:val="9"/>
    <w:semiHidden/>
    <w:qFormat/>
    <w:rsid w:val="00743CDA"/>
    <w:pPr>
      <w:keepNext/>
      <w:keepLines/>
      <w:numPr>
        <w:ilvl w:val="7"/>
        <w:numId w:val="27"/>
      </w:numPr>
      <w:spacing w:before="40"/>
      <w:outlineLvl w:val="7"/>
    </w:pPr>
    <w:rPr>
      <w:rFonts w:asciiTheme="majorHAnsi" w:eastAsiaTheme="majorEastAsia" w:hAnsiTheme="majorHAnsi" w:cstheme="majorBidi"/>
      <w:color w:val="5B8096" w:themeColor="accent3"/>
      <w:sz w:val="21"/>
      <w:szCs w:val="21"/>
    </w:rPr>
  </w:style>
  <w:style w:type="paragraph" w:styleId="Ttulo9">
    <w:name w:val="heading 9"/>
    <w:basedOn w:val="Normal"/>
    <w:next w:val="Normal"/>
    <w:link w:val="Ttulo9Car"/>
    <w:uiPriority w:val="9"/>
    <w:semiHidden/>
    <w:qFormat/>
    <w:rsid w:val="00743CDA"/>
    <w:pPr>
      <w:keepNext/>
      <w:keepLines/>
      <w:numPr>
        <w:ilvl w:val="8"/>
        <w:numId w:val="16"/>
      </w:numPr>
      <w:spacing w:before="40"/>
      <w:outlineLvl w:val="8"/>
    </w:pPr>
    <w:rPr>
      <w:rFonts w:asciiTheme="majorHAnsi" w:eastAsiaTheme="majorEastAsia" w:hAnsiTheme="majorHAnsi" w:cstheme="majorBidi"/>
      <w:i/>
      <w:iCs/>
      <w:color w:val="5B8096" w:themeColor="accent3"/>
      <w:sz w:val="21"/>
      <w:szCs w:val="21"/>
    </w:rPr>
  </w:style>
  <w:style w:type="character" w:default="1" w:styleId="Fuentedeprrafopredeter">
    <w:name w:val="Default Paragraph Font"/>
    <w:uiPriority w:val="1"/>
    <w:semiHidden/>
    <w:unhideWhenUsed/>
  </w:style>
  <w:style w:type="table" w:default="1" w:styleId="Tablanormal">
    <w:name w:val="Normal Table"/>
    <w:uiPriority w:val="99"/>
    <w:semiHidden/>
    <w:unhideWhenUsed/>
    <w:tblPr>
      <w:tblInd w:w="0" w:type="dxa"/>
      <w:tblCellMar>
        <w:top w:w="0" w:type="dxa"/>
        <w:left w:w="108" w:type="dxa"/>
        <w:bottom w:w="0" w:type="dxa"/>
        <w:right w:w="108" w:type="dxa"/>
      </w:tblCellMar>
    </w:tblPr>
  </w:style>
  <w:style w:type="numbering" w:default="1" w:styleId="Sinlista">
    <w:name w:val="No List"/>
    <w:uiPriority w:val="99"/>
    <w:semiHidden/>
    <w:unhideWhenUsed/>
  </w:style>
  <w:style w:type="character" w:customStyle="1" w:styleId="Ttulo1Car">
    <w:name w:val="Título 1 Car"/>
    <w:basedOn w:val="Fuentedeprrafopredeter"/>
    <w:link w:val="Ttulo1"/>
    <w:uiPriority w:val="1"/>
    <w:rsid w:val="00743CDA"/>
    <w:rPr>
      <w:rFonts w:asciiTheme="majorHAnsi" w:hAnsiTheme="majorHAnsi"/>
      <w:b/>
      <w:color w:val="A7AAAD" w:themeColor="accent5" w:themeShade="E6"/>
      <w:sz w:val="36"/>
    </w:rPr>
  </w:style>
  <w:style w:type="character" w:styleId="Hashtag">
    <w:name w:val="Hashtag"/>
    <w:basedOn w:val="Fuentedeprrafopredeter"/>
    <w:uiPriority w:val="99"/>
    <w:semiHidden/>
    <w:rsid w:val="00CD4532"/>
    <w:rPr>
      <w:color w:val="2B579A"/>
      <w:shd w:val="clear" w:color="auto" w:fill="E6E6E6"/>
    </w:rPr>
  </w:style>
  <w:style w:type="paragraph" w:customStyle="1" w:styleId="Listanumerada">
    <w:name w:val="Lista numerada"/>
    <w:basedOn w:val="Normal"/>
    <w:semiHidden/>
    <w:qFormat/>
    <w:rsid w:val="00743CDA"/>
    <w:pPr>
      <w:numPr>
        <w:ilvl w:val="6"/>
        <w:numId w:val="28"/>
      </w:numPr>
      <w:contextualSpacing/>
    </w:pPr>
    <w:rPr>
      <w:b/>
      <w:bCs/>
    </w:rPr>
  </w:style>
  <w:style w:type="paragraph" w:customStyle="1" w:styleId="Predeterminado">
    <w:name w:val="Predeterminado"/>
    <w:semiHidden/>
    <w:rsid w:val="00084253"/>
    <w:pPr>
      <w:autoSpaceDE w:val="0"/>
      <w:autoSpaceDN w:val="0"/>
      <w:adjustRightInd w:val="0"/>
    </w:pPr>
    <w:rPr>
      <w:rFonts w:ascii="Calibri" w:hAnsi="Calibri" w:cs="Calibri"/>
      <w:color w:val="000000"/>
    </w:rPr>
  </w:style>
  <w:style w:type="character" w:customStyle="1" w:styleId="Ttulo2Car">
    <w:name w:val="Título 2 Car"/>
    <w:basedOn w:val="Fuentedeprrafopredeter"/>
    <w:link w:val="Ttulo2"/>
    <w:uiPriority w:val="1"/>
    <w:rsid w:val="00743CDA"/>
    <w:rPr>
      <w:rFonts w:asciiTheme="majorHAnsi" w:hAnsiTheme="majorHAnsi"/>
      <w:b/>
      <w:bCs/>
      <w:color w:val="A7AAAD" w:themeColor="accent5" w:themeShade="E6"/>
      <w:sz w:val="32"/>
      <w:szCs w:val="32"/>
      <w:lang w:eastAsia="zh-CN"/>
    </w:rPr>
  </w:style>
  <w:style w:type="paragraph" w:styleId="Sangranormal">
    <w:name w:val="Normal Indent"/>
    <w:basedOn w:val="Normal"/>
    <w:uiPriority w:val="99"/>
    <w:semiHidden/>
    <w:rsid w:val="000D1F49"/>
    <w:pPr>
      <w:spacing w:before="120"/>
      <w:ind w:left="720"/>
    </w:pPr>
  </w:style>
  <w:style w:type="character" w:customStyle="1" w:styleId="Ttulo3Car">
    <w:name w:val="Título 3 Car"/>
    <w:basedOn w:val="Fuentedeprrafopredeter"/>
    <w:link w:val="Ttulo3"/>
    <w:uiPriority w:val="1"/>
    <w:semiHidden/>
    <w:rsid w:val="00743CDA"/>
    <w:rPr>
      <w:rFonts w:asciiTheme="majorHAnsi" w:hAnsiTheme="majorHAnsi"/>
      <w:b/>
      <w:bCs/>
      <w:color w:val="6487A0" w:themeColor="accent2"/>
      <w:szCs w:val="27"/>
    </w:rPr>
  </w:style>
  <w:style w:type="paragraph" w:styleId="TDC1">
    <w:name w:val="toc 1"/>
    <w:basedOn w:val="Normal"/>
    <w:next w:val="Normal"/>
    <w:autoRedefine/>
    <w:uiPriority w:val="39"/>
    <w:semiHidden/>
    <w:qFormat/>
    <w:rsid w:val="00743CDA"/>
    <w:pPr>
      <w:tabs>
        <w:tab w:val="left" w:pos="1260"/>
        <w:tab w:val="left" w:pos="1440"/>
        <w:tab w:val="right" w:leader="dot" w:pos="9830"/>
      </w:tabs>
    </w:pPr>
    <w:rPr>
      <w:b/>
      <w:noProof/>
      <w:color w:val="694A77"/>
      <w:szCs w:val="18"/>
    </w:rPr>
  </w:style>
  <w:style w:type="paragraph" w:styleId="Textonotapie">
    <w:name w:val="footnote text"/>
    <w:basedOn w:val="Normal"/>
    <w:link w:val="TextonotapieCar"/>
    <w:uiPriority w:val="99"/>
    <w:semiHidden/>
    <w:rsid w:val="000D1F49"/>
    <w:pPr>
      <w:spacing w:before="120"/>
    </w:pPr>
    <w:rPr>
      <w:sz w:val="18"/>
      <w:szCs w:val="20"/>
    </w:rPr>
  </w:style>
  <w:style w:type="character" w:customStyle="1" w:styleId="TextonotapieCar">
    <w:name w:val="Texto nota pie Car"/>
    <w:basedOn w:val="Fuentedeprrafopredeter"/>
    <w:link w:val="Textonotapie"/>
    <w:uiPriority w:val="99"/>
    <w:semiHidden/>
    <w:rsid w:val="00C82682"/>
    <w:rPr>
      <w:sz w:val="18"/>
      <w:szCs w:val="20"/>
    </w:rPr>
  </w:style>
  <w:style w:type="paragraph" w:styleId="Listaconvietas">
    <w:name w:val="List Bullet"/>
    <w:basedOn w:val="Normal"/>
    <w:uiPriority w:val="99"/>
    <w:semiHidden/>
    <w:rsid w:val="000D1F49"/>
    <w:pPr>
      <w:numPr>
        <w:numId w:val="4"/>
      </w:numPr>
      <w:tabs>
        <w:tab w:val="left" w:pos="720"/>
      </w:tabs>
      <w:spacing w:before="120"/>
    </w:pPr>
  </w:style>
  <w:style w:type="paragraph" w:styleId="Textocomentario">
    <w:name w:val="annotation text"/>
    <w:basedOn w:val="Normal"/>
    <w:link w:val="TextocomentarioCar"/>
    <w:uiPriority w:val="99"/>
    <w:semiHidden/>
    <w:rsid w:val="000D1F49"/>
    <w:rPr>
      <w:szCs w:val="24"/>
    </w:rPr>
  </w:style>
  <w:style w:type="character" w:customStyle="1" w:styleId="TextocomentarioCar">
    <w:name w:val="Texto comentario Car"/>
    <w:basedOn w:val="Fuentedeprrafopredeter"/>
    <w:link w:val="Textocomentario"/>
    <w:uiPriority w:val="99"/>
    <w:semiHidden/>
    <w:rsid w:val="00CD4532"/>
    <w:rPr>
      <w:szCs w:val="24"/>
    </w:rPr>
  </w:style>
  <w:style w:type="paragraph" w:styleId="Encabezado">
    <w:name w:val="header"/>
    <w:basedOn w:val="Normal"/>
    <w:link w:val="EncabezadoCar"/>
    <w:uiPriority w:val="99"/>
    <w:rsid w:val="00C82682"/>
    <w:pPr>
      <w:tabs>
        <w:tab w:val="center" w:pos="4680"/>
        <w:tab w:val="right" w:pos="9360"/>
      </w:tabs>
    </w:pPr>
    <w:rPr>
      <w:b/>
      <w:noProof/>
      <w:color w:val="476B76" w:themeColor="accent1"/>
      <w:szCs w:val="24"/>
    </w:rPr>
  </w:style>
  <w:style w:type="character" w:customStyle="1" w:styleId="EncabezadoCar">
    <w:name w:val="Encabezado Car"/>
    <w:basedOn w:val="Fuentedeprrafopredeter"/>
    <w:link w:val="Encabezado"/>
    <w:uiPriority w:val="99"/>
    <w:rsid w:val="001C66AD"/>
    <w:rPr>
      <w:b/>
      <w:noProof/>
      <w:color w:val="476B76" w:themeColor="accent1"/>
      <w:szCs w:val="24"/>
    </w:rPr>
  </w:style>
  <w:style w:type="paragraph" w:styleId="Piedepgina">
    <w:name w:val="footer"/>
    <w:basedOn w:val="Normal"/>
    <w:link w:val="PiedepginaCar"/>
    <w:uiPriority w:val="99"/>
    <w:rsid w:val="000D1D72"/>
    <w:pPr>
      <w:shd w:val="clear" w:color="auto" w:fill="32416E" w:themeFill="text2"/>
      <w:tabs>
        <w:tab w:val="left" w:pos="3690"/>
        <w:tab w:val="left" w:pos="5670"/>
      </w:tabs>
      <w:spacing w:after="0"/>
      <w:ind w:left="-540" w:right="0"/>
    </w:pPr>
    <w:rPr>
      <w:color w:val="FFFFFF" w:themeColor="background1"/>
      <w:sz w:val="18"/>
      <w:szCs w:val="24"/>
    </w:rPr>
  </w:style>
  <w:style w:type="character" w:customStyle="1" w:styleId="PiedepginaCar">
    <w:name w:val="Pie de página Car"/>
    <w:basedOn w:val="Fuentedeprrafopredeter"/>
    <w:link w:val="Piedepgina"/>
    <w:uiPriority w:val="99"/>
    <w:rsid w:val="000D1D72"/>
    <w:rPr>
      <w:color w:val="FFFFFF" w:themeColor="background1"/>
      <w:sz w:val="18"/>
      <w:szCs w:val="24"/>
      <w:shd w:val="clear" w:color="auto" w:fill="32416E" w:themeFill="text2"/>
    </w:rPr>
  </w:style>
  <w:style w:type="character" w:styleId="Refdenotaalpie">
    <w:name w:val="footnote reference"/>
    <w:basedOn w:val="Fuentedeprrafopredeter"/>
    <w:uiPriority w:val="99"/>
    <w:semiHidden/>
    <w:rsid w:val="000D1F49"/>
    <w:rPr>
      <w:vertAlign w:val="superscript"/>
    </w:rPr>
  </w:style>
  <w:style w:type="character" w:styleId="Refdecomentario">
    <w:name w:val="annotation reference"/>
    <w:basedOn w:val="Fuentedeprrafopredeter"/>
    <w:uiPriority w:val="99"/>
    <w:semiHidden/>
    <w:rsid w:val="000D1F49"/>
    <w:rPr>
      <w:sz w:val="18"/>
      <w:szCs w:val="18"/>
    </w:rPr>
  </w:style>
  <w:style w:type="paragraph" w:styleId="Listaconnmeros">
    <w:name w:val="List Number"/>
    <w:basedOn w:val="Normal"/>
    <w:uiPriority w:val="99"/>
    <w:semiHidden/>
    <w:rsid w:val="000D1F49"/>
    <w:pPr>
      <w:numPr>
        <w:numId w:val="5"/>
      </w:numPr>
      <w:spacing w:before="120"/>
    </w:pPr>
  </w:style>
  <w:style w:type="character" w:styleId="Hipervnculo">
    <w:name w:val="Hyperlink"/>
    <w:basedOn w:val="Fuentedeprrafopredeter"/>
    <w:uiPriority w:val="99"/>
    <w:unhideWhenUsed/>
    <w:rsid w:val="000D1F49"/>
    <w:rPr>
      <w:color w:val="0070C0" w:themeColor="hyperlink"/>
      <w:u w:val="single"/>
    </w:rPr>
  </w:style>
  <w:style w:type="paragraph" w:styleId="Asuntodelcomentario">
    <w:name w:val="annotation subject"/>
    <w:basedOn w:val="Textocomentario"/>
    <w:next w:val="Textocomentario"/>
    <w:link w:val="AsuntodelcomentarioCar"/>
    <w:uiPriority w:val="99"/>
    <w:semiHidden/>
    <w:unhideWhenUsed/>
    <w:rsid w:val="000D1F49"/>
    <w:rPr>
      <w:b/>
      <w:bCs/>
    </w:rPr>
  </w:style>
  <w:style w:type="character" w:customStyle="1" w:styleId="AsuntodelcomentarioCar">
    <w:name w:val="Asunto del comentario Car"/>
    <w:basedOn w:val="TextocomentarioCar"/>
    <w:link w:val="Asuntodelcomentario"/>
    <w:uiPriority w:val="99"/>
    <w:semiHidden/>
    <w:rsid w:val="000D1F49"/>
    <w:rPr>
      <w:rFonts w:ascii="Calibri" w:eastAsia="Calibri" w:hAnsi="Calibri" w:cs="Calibri"/>
      <w:b/>
      <w:bCs/>
      <w:sz w:val="22"/>
      <w:szCs w:val="24"/>
    </w:rPr>
  </w:style>
  <w:style w:type="paragraph" w:styleId="Sinespaciado">
    <w:name w:val="No Spacing"/>
    <w:basedOn w:val="Normal"/>
    <w:uiPriority w:val="1"/>
    <w:semiHidden/>
    <w:qFormat/>
    <w:rsid w:val="00743CDA"/>
    <w:pPr>
      <w:widowControl w:val="0"/>
      <w:autoSpaceDE w:val="0"/>
      <w:autoSpaceDN w:val="0"/>
    </w:pPr>
    <w:rPr>
      <w:rFonts w:eastAsia="Calibri" w:cs="Calibri"/>
    </w:rPr>
  </w:style>
  <w:style w:type="paragraph" w:styleId="Ttulo">
    <w:name w:val="Title"/>
    <w:basedOn w:val="Normal"/>
    <w:next w:val="Normal"/>
    <w:link w:val="TtuloCar"/>
    <w:uiPriority w:val="10"/>
    <w:semiHidden/>
    <w:qFormat/>
    <w:rsid w:val="00743CDA"/>
    <w:pPr>
      <w:contextualSpacing/>
    </w:pPr>
    <w:rPr>
      <w:rFonts w:asciiTheme="majorHAnsi" w:eastAsiaTheme="majorEastAsia" w:hAnsiTheme="majorHAnsi" w:cstheme="majorBidi"/>
      <w:spacing w:val="-10"/>
      <w:kern w:val="28"/>
      <w:sz w:val="56"/>
      <w:szCs w:val="56"/>
    </w:rPr>
  </w:style>
  <w:style w:type="character" w:customStyle="1" w:styleId="TtuloCar">
    <w:name w:val="Título Car"/>
    <w:basedOn w:val="Fuentedeprrafopredeter"/>
    <w:link w:val="Ttulo"/>
    <w:uiPriority w:val="10"/>
    <w:semiHidden/>
    <w:rsid w:val="00743CDA"/>
    <w:rPr>
      <w:rFonts w:asciiTheme="majorHAnsi" w:eastAsiaTheme="majorEastAsia" w:hAnsiTheme="majorHAnsi" w:cstheme="majorBidi"/>
      <w:spacing w:val="-10"/>
      <w:kern w:val="28"/>
      <w:sz w:val="56"/>
      <w:szCs w:val="56"/>
    </w:rPr>
  </w:style>
  <w:style w:type="paragraph" w:styleId="Listaconvietas2">
    <w:name w:val="List Bullet 2"/>
    <w:basedOn w:val="Normal"/>
    <w:uiPriority w:val="99"/>
    <w:semiHidden/>
    <w:rsid w:val="000D1F49"/>
    <w:pPr>
      <w:numPr>
        <w:ilvl w:val="1"/>
        <w:numId w:val="4"/>
      </w:numPr>
      <w:spacing w:before="120"/>
    </w:pPr>
  </w:style>
  <w:style w:type="table" w:customStyle="1" w:styleId="Tabladefigura">
    <w:name w:val="Tabla de figura"/>
    <w:basedOn w:val="Tablanormal"/>
    <w:uiPriority w:val="99"/>
    <w:rsid w:val="000D1F49"/>
    <w:tblPr/>
    <w:trPr>
      <w:cantSplit/>
    </w:trPr>
  </w:style>
  <w:style w:type="character" w:customStyle="1" w:styleId="Ttulo4Car">
    <w:name w:val="Título 4 Car"/>
    <w:basedOn w:val="Fuentedeprrafopredeter"/>
    <w:link w:val="Ttulo4"/>
    <w:uiPriority w:val="9"/>
    <w:semiHidden/>
    <w:rsid w:val="00743CDA"/>
    <w:rPr>
      <w:b/>
      <w:sz w:val="25"/>
      <w:szCs w:val="25"/>
    </w:rPr>
  </w:style>
  <w:style w:type="character" w:customStyle="1" w:styleId="Ttulo5Car">
    <w:name w:val="Título 5 Car"/>
    <w:basedOn w:val="Ttulo2Car"/>
    <w:link w:val="Ttulo5"/>
    <w:uiPriority w:val="1"/>
    <w:semiHidden/>
    <w:rsid w:val="00743CDA"/>
    <w:rPr>
      <w:rFonts w:asciiTheme="majorHAnsi" w:hAnsiTheme="majorHAnsi"/>
      <w:b/>
      <w:bCs/>
      <w:color w:val="4BACC6"/>
      <w:sz w:val="25"/>
      <w:szCs w:val="32"/>
      <w:lang w:eastAsia="zh-CN"/>
    </w:rPr>
  </w:style>
  <w:style w:type="character" w:customStyle="1" w:styleId="Ttulo6Car">
    <w:name w:val="Título 6 Car"/>
    <w:basedOn w:val="Fuentedeprrafopredeter"/>
    <w:link w:val="Ttulo6"/>
    <w:uiPriority w:val="9"/>
    <w:semiHidden/>
    <w:rsid w:val="00743CDA"/>
    <w:rPr>
      <w:rFonts w:asciiTheme="majorHAnsi" w:eastAsiaTheme="majorEastAsia" w:hAnsiTheme="majorHAnsi" w:cstheme="majorBidi"/>
      <w:color w:val="23353A" w:themeColor="accent1" w:themeShade="7F"/>
    </w:rPr>
  </w:style>
  <w:style w:type="character" w:customStyle="1" w:styleId="Ttulo7Car">
    <w:name w:val="Título 7 Car"/>
    <w:basedOn w:val="Fuentedeprrafopredeter"/>
    <w:link w:val="Ttulo7"/>
    <w:uiPriority w:val="9"/>
    <w:semiHidden/>
    <w:rsid w:val="00743CDA"/>
    <w:rPr>
      <w:rFonts w:asciiTheme="majorHAnsi" w:eastAsiaTheme="majorEastAsia" w:hAnsiTheme="majorHAnsi" w:cstheme="majorBidi"/>
      <w:i/>
      <w:iCs/>
      <w:color w:val="23353A" w:themeColor="accent1" w:themeShade="7F"/>
    </w:rPr>
  </w:style>
  <w:style w:type="character" w:customStyle="1" w:styleId="Ttulo8Car">
    <w:name w:val="Título 8 Car"/>
    <w:basedOn w:val="Fuentedeprrafopredeter"/>
    <w:link w:val="Ttulo8"/>
    <w:uiPriority w:val="9"/>
    <w:semiHidden/>
    <w:rsid w:val="00743CDA"/>
    <w:rPr>
      <w:rFonts w:asciiTheme="majorHAnsi" w:eastAsiaTheme="majorEastAsia" w:hAnsiTheme="majorHAnsi" w:cstheme="majorBidi"/>
      <w:color w:val="5B8096" w:themeColor="accent3"/>
      <w:sz w:val="21"/>
      <w:szCs w:val="21"/>
    </w:rPr>
  </w:style>
  <w:style w:type="character" w:customStyle="1" w:styleId="Ttulo9Car">
    <w:name w:val="Título 9 Car"/>
    <w:basedOn w:val="Fuentedeprrafopredeter"/>
    <w:link w:val="Ttulo9"/>
    <w:uiPriority w:val="9"/>
    <w:semiHidden/>
    <w:rsid w:val="00743CDA"/>
    <w:rPr>
      <w:rFonts w:asciiTheme="majorHAnsi" w:eastAsiaTheme="majorEastAsia" w:hAnsiTheme="majorHAnsi" w:cstheme="majorBidi"/>
      <w:i/>
      <w:iCs/>
      <w:color w:val="5B8096" w:themeColor="accent3"/>
      <w:sz w:val="21"/>
      <w:szCs w:val="21"/>
    </w:rPr>
  </w:style>
  <w:style w:type="paragraph" w:styleId="TDC2">
    <w:name w:val="toc 2"/>
    <w:basedOn w:val="Normal"/>
    <w:next w:val="Normal"/>
    <w:autoRedefine/>
    <w:uiPriority w:val="39"/>
    <w:semiHidden/>
    <w:rsid w:val="000D1F49"/>
    <w:pPr>
      <w:tabs>
        <w:tab w:val="left" w:pos="900"/>
        <w:tab w:val="right" w:leader="dot" w:pos="9830"/>
      </w:tabs>
      <w:spacing w:before="80"/>
      <w:ind w:left="907" w:right="576" w:hanging="547"/>
    </w:pPr>
    <w:rPr>
      <w:noProof/>
      <w:color w:val="000000" w:themeColor="text1"/>
    </w:rPr>
  </w:style>
  <w:style w:type="paragraph" w:styleId="TDC3">
    <w:name w:val="toc 3"/>
    <w:basedOn w:val="Normal"/>
    <w:next w:val="Normal"/>
    <w:autoRedefine/>
    <w:uiPriority w:val="39"/>
    <w:semiHidden/>
    <w:rsid w:val="000D1F49"/>
    <w:pPr>
      <w:keepNext/>
      <w:tabs>
        <w:tab w:val="left" w:pos="1620"/>
        <w:tab w:val="right" w:leader="dot" w:pos="9830"/>
      </w:tabs>
      <w:spacing w:before="80"/>
      <w:ind w:left="900"/>
    </w:pPr>
    <w:rPr>
      <w:noProof/>
      <w:sz w:val="20"/>
      <w14:scene3d>
        <w14:camera w14:prst="orthographicFront"/>
        <w14:lightRig w14:rig="threePt" w14:dir="t">
          <w14:rot w14:lat="0" w14:lon="0" w14:rev="0"/>
        </w14:lightRig>
      </w14:scene3d>
    </w:rPr>
  </w:style>
  <w:style w:type="paragraph" w:styleId="Tabladeilustraciones">
    <w:name w:val="table of figures"/>
    <w:basedOn w:val="Normal"/>
    <w:next w:val="Normal"/>
    <w:uiPriority w:val="99"/>
    <w:semiHidden/>
    <w:rsid w:val="000D1F49"/>
    <w:pPr>
      <w:tabs>
        <w:tab w:val="left" w:pos="1350"/>
        <w:tab w:val="right" w:leader="dot" w:pos="9825"/>
      </w:tabs>
      <w:spacing w:before="120"/>
      <w:ind w:left="1354" w:right="576" w:hanging="1354"/>
    </w:pPr>
    <w:rPr>
      <w:noProof/>
    </w:rPr>
  </w:style>
  <w:style w:type="paragraph" w:styleId="Listaconnmeros2">
    <w:name w:val="List Number 2"/>
    <w:basedOn w:val="Normal"/>
    <w:uiPriority w:val="99"/>
    <w:semiHidden/>
    <w:rsid w:val="000D1F49"/>
    <w:pPr>
      <w:numPr>
        <w:ilvl w:val="1"/>
        <w:numId w:val="5"/>
      </w:numPr>
      <w:spacing w:before="120"/>
    </w:pPr>
  </w:style>
  <w:style w:type="character" w:styleId="Hipervnculovisitado">
    <w:name w:val="FollowedHyperlink"/>
    <w:basedOn w:val="Fuentedeprrafopredeter"/>
    <w:uiPriority w:val="99"/>
    <w:semiHidden/>
    <w:rsid w:val="000D1F49"/>
    <w:rPr>
      <w:color w:val="85402C" w:themeColor="followedHyperlink"/>
      <w:u w:val="single"/>
    </w:rPr>
  </w:style>
  <w:style w:type="paragraph" w:styleId="NormalWeb">
    <w:name w:val="Normal (Web)"/>
    <w:basedOn w:val="Normal"/>
    <w:uiPriority w:val="99"/>
    <w:semiHidden/>
    <w:rsid w:val="000D1F49"/>
    <w:pPr>
      <w:spacing w:before="100" w:beforeAutospacing="1" w:after="100" w:afterAutospacing="1"/>
    </w:pPr>
    <w:rPr>
      <w:rFonts w:ascii="Times New Roman" w:eastAsiaTheme="minorEastAsia" w:hAnsi="Times New Roman" w:cs="Times New Roman"/>
      <w:szCs w:val="24"/>
    </w:rPr>
  </w:style>
  <w:style w:type="character" w:styleId="Ttulodellibro">
    <w:name w:val="Book Title"/>
    <w:basedOn w:val="Fuentedeprrafopredeter"/>
    <w:uiPriority w:val="33"/>
    <w:semiHidden/>
    <w:rsid w:val="000D1F49"/>
    <w:rPr>
      <w:b/>
      <w:bCs/>
      <w:i/>
      <w:iCs/>
      <w:spacing w:val="5"/>
    </w:rPr>
  </w:style>
  <w:style w:type="paragraph" w:styleId="TtuloTDC">
    <w:name w:val="TOC Heading"/>
    <w:basedOn w:val="Normal"/>
    <w:next w:val="Normal"/>
    <w:autoRedefine/>
    <w:uiPriority w:val="39"/>
    <w:semiHidden/>
    <w:qFormat/>
    <w:rsid w:val="00743CDA"/>
    <w:pPr>
      <w:widowControl w:val="0"/>
      <w:outlineLvl w:val="0"/>
    </w:pPr>
    <w:rPr>
      <w:rFonts w:ascii="Calibri" w:eastAsia="Calibri" w:hAnsi="Calibri" w:cs="Calibri"/>
      <w:b/>
      <w:bCs/>
      <w:color w:val="000000" w:themeColor="text1"/>
      <w:sz w:val="32"/>
      <w:szCs w:val="32"/>
      <w:lang w:eastAsia="zh-CN"/>
    </w:rPr>
  </w:style>
  <w:style w:type="paragraph" w:customStyle="1" w:styleId="Nombre">
    <w:name w:val="Nombre"/>
    <w:basedOn w:val="Normal"/>
    <w:uiPriority w:val="1"/>
    <w:qFormat/>
    <w:rsid w:val="00762CA1"/>
    <w:pPr>
      <w:shd w:val="clear" w:color="auto" w:fill="32416E" w:themeFill="text2"/>
      <w:spacing w:after="0" w:line="240" w:lineRule="auto"/>
      <w:ind w:left="-180" w:right="6840"/>
    </w:pPr>
    <w:rPr>
      <w:rFonts w:ascii="Copperplate Gothic Bold" w:hAnsi="Copperplate Gothic Bold"/>
      <w:color w:val="FFFFFF" w:themeColor="background1"/>
      <w:sz w:val="30"/>
    </w:rPr>
  </w:style>
  <w:style w:type="paragraph" w:customStyle="1" w:styleId="Direccin">
    <w:name w:val="Dirección"/>
    <w:basedOn w:val="Normal"/>
    <w:uiPriority w:val="1"/>
    <w:qFormat/>
    <w:rsid w:val="00743CDA"/>
    <w:pPr>
      <w:spacing w:after="0"/>
    </w:pPr>
  </w:style>
  <w:style w:type="paragraph" w:styleId="Fecha">
    <w:name w:val="Date"/>
    <w:basedOn w:val="Normal"/>
    <w:next w:val="Normal"/>
    <w:link w:val="FechaCar"/>
    <w:uiPriority w:val="99"/>
    <w:rsid w:val="00EB263C"/>
    <w:pPr>
      <w:spacing w:before="600"/>
    </w:pPr>
  </w:style>
  <w:style w:type="paragraph" w:styleId="Descripcin">
    <w:name w:val="caption"/>
    <w:basedOn w:val="Normal"/>
    <w:next w:val="Normal"/>
    <w:uiPriority w:val="35"/>
    <w:semiHidden/>
    <w:unhideWhenUsed/>
    <w:qFormat/>
    <w:rsid w:val="00743CDA"/>
    <w:pPr>
      <w:spacing w:line="240" w:lineRule="auto"/>
    </w:pPr>
    <w:rPr>
      <w:i/>
      <w:iCs/>
      <w:color w:val="32416E" w:themeColor="text2"/>
      <w:szCs w:val="18"/>
    </w:rPr>
  </w:style>
  <w:style w:type="character" w:customStyle="1" w:styleId="FechaCar">
    <w:name w:val="Fecha Car"/>
    <w:basedOn w:val="Fuentedeprrafopredeter"/>
    <w:link w:val="Fecha"/>
    <w:uiPriority w:val="99"/>
    <w:rsid w:val="00EB263C"/>
  </w:style>
  <w:style w:type="paragraph" w:styleId="Saludo">
    <w:name w:val="Salutation"/>
    <w:basedOn w:val="Normal"/>
    <w:next w:val="Normal"/>
    <w:link w:val="SaludoCar"/>
    <w:uiPriority w:val="99"/>
    <w:rsid w:val="001C66AD"/>
    <w:pPr>
      <w:spacing w:before="480" w:after="480"/>
    </w:pPr>
    <w:rPr>
      <w:color w:val="5B8096" w:themeColor="accent3"/>
      <w:sz w:val="36"/>
    </w:rPr>
  </w:style>
  <w:style w:type="character" w:customStyle="1" w:styleId="SaludoCar">
    <w:name w:val="Saludo Car"/>
    <w:basedOn w:val="Fuentedeprrafopredeter"/>
    <w:link w:val="Saludo"/>
    <w:uiPriority w:val="99"/>
    <w:rsid w:val="001C66AD"/>
    <w:rPr>
      <w:color w:val="5B8096" w:themeColor="accent3"/>
      <w:sz w:val="36"/>
    </w:rPr>
  </w:style>
  <w:style w:type="paragraph" w:styleId="Firma">
    <w:name w:val="Signature"/>
    <w:basedOn w:val="Normal"/>
    <w:link w:val="FirmaCar"/>
    <w:uiPriority w:val="99"/>
    <w:rsid w:val="00EB263C"/>
  </w:style>
  <w:style w:type="character" w:customStyle="1" w:styleId="FirmaCar">
    <w:name w:val="Firma Car"/>
    <w:basedOn w:val="Fuentedeprrafopredeter"/>
    <w:link w:val="Firma"/>
    <w:uiPriority w:val="99"/>
    <w:rsid w:val="00EB263C"/>
  </w:style>
  <w:style w:type="character" w:styleId="Textodelmarcadordeposicin">
    <w:name w:val="Placeholder Text"/>
    <w:basedOn w:val="Fuentedeprrafopredeter"/>
    <w:uiPriority w:val="99"/>
    <w:semiHidden/>
    <w:rsid w:val="00EB263C"/>
    <w:rPr>
      <w:color w:val="808080"/>
    </w:rPr>
  </w:style>
  <w:style w:type="paragraph" w:styleId="Prrafodelista">
    <w:name w:val="List Paragraph"/>
    <w:basedOn w:val="Normal"/>
    <w:uiPriority w:val="34"/>
    <w:qFormat/>
    <w:rsid w:val="00572928"/>
    <w:pPr>
      <w:spacing w:after="160" w:line="259" w:lineRule="auto"/>
      <w:ind w:left="720" w:right="0"/>
      <w:contextualSpacing/>
    </w:pPr>
    <w:rPr>
      <w:sz w:val="22"/>
      <w:szCs w:val="22"/>
      <w:lang w:val="es-CR"/>
    </w:rPr>
  </w:style>
  <w:style w:type="paragraph" w:customStyle="1" w:styleId="Default">
    <w:name w:val="Default"/>
    <w:rsid w:val="003E7AB0"/>
    <w:pPr>
      <w:autoSpaceDE w:val="0"/>
      <w:autoSpaceDN w:val="0"/>
      <w:adjustRightInd w:val="0"/>
      <w:spacing w:after="0" w:line="240" w:lineRule="auto"/>
    </w:pPr>
    <w:rPr>
      <w:rFonts w:ascii="Arial" w:hAnsi="Arial" w:cs="Arial"/>
      <w:color w:val="000000"/>
      <w:sz w:val="24"/>
      <w:szCs w:val="24"/>
      <w:lang w:val="es-CR"/>
    </w:rPr>
  </w:style>
  <w:style w:type="paragraph" w:styleId="Textodeglobo">
    <w:name w:val="Balloon Text"/>
    <w:basedOn w:val="Normal"/>
    <w:link w:val="TextodegloboCar"/>
    <w:uiPriority w:val="99"/>
    <w:semiHidden/>
    <w:unhideWhenUsed/>
    <w:rsid w:val="00D96D3F"/>
    <w:pPr>
      <w:spacing w:after="0" w:line="240" w:lineRule="auto"/>
    </w:pPr>
    <w:rPr>
      <w:rFonts w:ascii="Segoe UI" w:hAnsi="Segoe UI" w:cs="Segoe UI"/>
      <w:sz w:val="18"/>
      <w:szCs w:val="18"/>
    </w:rPr>
  </w:style>
  <w:style w:type="character" w:customStyle="1" w:styleId="TextodegloboCar">
    <w:name w:val="Texto de globo Car"/>
    <w:basedOn w:val="Fuentedeprrafopredeter"/>
    <w:link w:val="Textodeglobo"/>
    <w:uiPriority w:val="99"/>
    <w:semiHidden/>
    <w:rsid w:val="00D96D3F"/>
    <w:rPr>
      <w:rFonts w:ascii="Segoe UI" w:hAnsi="Segoe UI" w:cs="Segoe UI"/>
      <w:sz w:val="18"/>
      <w:szCs w:val="18"/>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webSettings" Target="webSettings.xml"/><Relationship Id="rId13" Type="http://schemas.openxmlformats.org/officeDocument/2006/relationships/image" Target="media/image2.png"/><Relationship Id="rId3" Type="http://schemas.openxmlformats.org/officeDocument/2006/relationships/customXml" Target="../customXml/item3.xml"/><Relationship Id="rId7" Type="http://schemas.openxmlformats.org/officeDocument/2006/relationships/settings" Target="settings.xml"/><Relationship Id="rId12" Type="http://schemas.microsoft.com/office/2007/relationships/hdphoto" Target="media/hdphoto1.wdp"/><Relationship Id="rId2" Type="http://schemas.openxmlformats.org/officeDocument/2006/relationships/customXml" Target="../customXml/item2.xml"/><Relationship Id="rId16" Type="http://schemas.openxmlformats.org/officeDocument/2006/relationships/theme" Target="theme/theme1.xml"/><Relationship Id="rId1" Type="http://schemas.openxmlformats.org/officeDocument/2006/relationships/customXml" Target="../customXml/item1.xml"/><Relationship Id="rId6" Type="http://schemas.openxmlformats.org/officeDocument/2006/relationships/styles" Target="styles.xml"/><Relationship Id="rId11" Type="http://schemas.openxmlformats.org/officeDocument/2006/relationships/image" Target="media/image1.png"/><Relationship Id="rId5" Type="http://schemas.openxmlformats.org/officeDocument/2006/relationships/numbering" Target="numbering.xml"/><Relationship Id="rId15" Type="http://schemas.openxmlformats.org/officeDocument/2006/relationships/fontTable" Target="fontTable.xml"/><Relationship Id="rId10" Type="http://schemas.openxmlformats.org/officeDocument/2006/relationships/endnotes" Target="endnotes.xml"/><Relationship Id="rId4" Type="http://schemas.openxmlformats.org/officeDocument/2006/relationships/customXml" Target="../customXml/item4.xml"/><Relationship Id="rId9" Type="http://schemas.openxmlformats.org/officeDocument/2006/relationships/footnotes" Target="footnotes.xml"/><Relationship Id="rId14" Type="http://schemas.openxmlformats.org/officeDocument/2006/relationships/footer" Target="footer1.xml"/></Relationships>
</file>

<file path=word/_rels/fontTable.xml.rels><?xml version="1.0" encoding="UTF-8" standalone="yes"?>
<Relationships xmlns="http://schemas.openxmlformats.org/package/2006/relationships"><Relationship Id="rId8" Type="http://schemas.openxmlformats.org/officeDocument/2006/relationships/font" Target="fonts/font8.odttf"/><Relationship Id="rId13" Type="http://schemas.openxmlformats.org/officeDocument/2006/relationships/font" Target="fonts/font13.odttf"/><Relationship Id="rId3" Type="http://schemas.openxmlformats.org/officeDocument/2006/relationships/font" Target="fonts/font3.odttf"/><Relationship Id="rId7" Type="http://schemas.openxmlformats.org/officeDocument/2006/relationships/font" Target="fonts/font7.odttf"/><Relationship Id="rId12" Type="http://schemas.openxmlformats.org/officeDocument/2006/relationships/font" Target="fonts/font12.odttf"/><Relationship Id="rId2" Type="http://schemas.openxmlformats.org/officeDocument/2006/relationships/font" Target="fonts/font2.odttf"/><Relationship Id="rId1" Type="http://schemas.openxmlformats.org/officeDocument/2006/relationships/font" Target="fonts/font1.odttf"/><Relationship Id="rId6" Type="http://schemas.openxmlformats.org/officeDocument/2006/relationships/font" Target="fonts/font6.odttf"/><Relationship Id="rId11" Type="http://schemas.openxmlformats.org/officeDocument/2006/relationships/font" Target="fonts/font11.odttf"/><Relationship Id="rId5" Type="http://schemas.openxmlformats.org/officeDocument/2006/relationships/font" Target="fonts/font5.odttf"/><Relationship Id="rId15" Type="http://schemas.openxmlformats.org/officeDocument/2006/relationships/font" Target="fonts/font15.odttf"/><Relationship Id="rId10" Type="http://schemas.openxmlformats.org/officeDocument/2006/relationships/font" Target="fonts/font10.odttf"/><Relationship Id="rId4" Type="http://schemas.openxmlformats.org/officeDocument/2006/relationships/font" Target="fonts/font4.odttf"/><Relationship Id="rId9" Type="http://schemas.openxmlformats.org/officeDocument/2006/relationships/font" Target="fonts/font9.odttf"/><Relationship Id="rId14" Type="http://schemas.openxmlformats.org/officeDocument/2006/relationships/font" Target="fonts/font14.odttf"/></Relationships>
</file>

<file path=word/_rels/settings.xml.rels><?xml version="1.0" encoding="UTF-8" standalone="yes"?>
<Relationships xmlns="http://schemas.openxmlformats.org/package/2006/relationships"><Relationship Id="rId1" Type="http://schemas.openxmlformats.org/officeDocument/2006/relationships/attachedTemplate" Target="file:///C:\Users\caguilarg\Downloads\TF16412207%20(1).dotx" TargetMode="External"/></Relationships>
</file>

<file path=word/theme/theme1.xml><?xml version="1.0" encoding="utf-8"?>
<a:theme xmlns:a="http://schemas.openxmlformats.org/drawingml/2006/main" name="Office Theme">
  <a:themeElements>
    <a:clrScheme name="LH01B">
      <a:dk1>
        <a:sysClr val="windowText" lastClr="000000"/>
      </a:dk1>
      <a:lt1>
        <a:sysClr val="window" lastClr="FFFFFF"/>
      </a:lt1>
      <a:dk2>
        <a:srgbClr val="32416E"/>
      </a:dk2>
      <a:lt2>
        <a:srgbClr val="E7E6E6"/>
      </a:lt2>
      <a:accent1>
        <a:srgbClr val="476B76"/>
      </a:accent1>
      <a:accent2>
        <a:srgbClr val="6487A0"/>
      </a:accent2>
      <a:accent3>
        <a:srgbClr val="5B8096"/>
      </a:accent3>
      <a:accent4>
        <a:srgbClr val="7B97B7"/>
      </a:accent4>
      <a:accent5>
        <a:srgbClr val="BBBDBF"/>
      </a:accent5>
      <a:accent6>
        <a:srgbClr val="85A0C3"/>
      </a:accent6>
      <a:hlink>
        <a:srgbClr val="0070C0"/>
      </a:hlink>
      <a:folHlink>
        <a:srgbClr val="85402C"/>
      </a:folHlink>
    </a:clrScheme>
    <a:fontScheme name="LH01A">
      <a:majorFont>
        <a:latin typeface="Candara"/>
        <a:ea typeface=""/>
        <a:cs typeface=""/>
      </a:majorFont>
      <a:minorFont>
        <a:latin typeface="Candara"/>
        <a:ea typeface=""/>
        <a:cs typeface=""/>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_rels/item3.xml.rels><?xml version="1.0" encoding="UTF-8" standalone="yes"?>
<Relationships xmlns="http://schemas.openxmlformats.org/package/2006/relationships"><Relationship Id="rId1" Type="http://schemas.openxmlformats.org/officeDocument/2006/relationships/customXmlProps" Target="itemProps3.xml"/></Relationships>
</file>

<file path=customXml/_rels/item4.xml.rels><?xml version="1.0" encoding="UTF-8" standalone="yes"?>
<Relationships xmlns="http://schemas.openxmlformats.org/package/2006/relationships"><Relationship Id="rId1" Type="http://schemas.openxmlformats.org/officeDocument/2006/relationships/customXmlProps" Target="itemProps4.xml"/></Relationships>
</file>

<file path=customXml/item1.xml><?xml version="1.0" encoding="utf-8"?>
<?mso-contentType ?>
<spe:Receivers xmlns:spe="http://schemas.microsoft.com/sharepoint/events">
  <Receiver>
    <Name>Document ID Generator</Name>
    <Synchronization>Synchronous</Synchronization>
    <Type>10001</Type>
    <SequenceNumber>1000</SequenceNumber>
    <Url/>
    <Assembly>Microsoft.Office.DocumentManagement, Version=16.0.0.0, Culture=neutral, PublicKeyToken=71e9bce111e9429c</Assembly>
    <Class>Microsoft.Office.DocumentManagement.Internal.DocIdHandler</Class>
    <Data/>
    <Filter/>
  </Receiver>
  <Receiver>
    <Name>Document ID Generator</Name>
    <Synchronization>Synchronous</Synchronization>
    <Type>10002</Type>
    <SequenceNumber>1001</SequenceNumber>
    <Url/>
    <Assembly>Microsoft.Office.DocumentManagement, Version=16.0.0.0, Culture=neutral, PublicKeyToken=71e9bce111e9429c</Assembly>
    <Class>Microsoft.Office.DocumentManagement.Internal.DocIdHandler</Class>
    <Data/>
    <Filter/>
  </Receiver>
  <Receiver>
    <Name>Document ID Generator</Name>
    <Synchronization>Synchronous</Synchronization>
    <Type>10004</Type>
    <SequenceNumber>1002</SequenceNumber>
    <Url/>
    <Assembly>Microsoft.Office.DocumentManagement, Version=16.0.0.0, Culture=neutral, PublicKeyToken=71e9bce111e9429c</Assembly>
    <Class>Microsoft.Office.DocumentManagement.Internal.DocIdHandler</Class>
    <Data/>
    <Filter/>
  </Receiver>
  <Receiver>
    <Name>Document ID Generator</Name>
    <Synchronization>Synchronous</Synchronization>
    <Type>10006</Type>
    <SequenceNumber>1003</SequenceNumber>
    <Url/>
    <Assembly>Microsoft.Office.DocumentManagement, Version=16.0.0.0, Culture=neutral, PublicKeyToken=71e9bce111e9429c</Assembly>
    <Class>Microsoft.Office.DocumentManagement.Internal.DocIdHandler</Class>
    <Data/>
    <Filter/>
  </Receiver>
</spe:Receivers>
</file>

<file path=customXml/item2.xml><?xml version="1.0" encoding="utf-8"?>
<?mso-contentType ?>
<FormTemplates xmlns="http://schemas.microsoft.com/sharepoint/v3/contenttype/forms">
  <Display>DocumentLibraryForm</Display>
  <Edit>DocumentLibraryForm</Edit>
  <New>DocumentLibraryForm</New>
</FormTemplates>
</file>

<file path=customXml/item3.xml><?xml version="1.0" encoding="utf-8"?>
<ct:contentTypeSchema xmlns:ct="http://schemas.microsoft.com/office/2006/metadata/contentType" xmlns:ma="http://schemas.microsoft.com/office/2006/metadata/properties/metaAttributes" ct:_="" ma:_="" ma:contentTypeName="Documento" ma:contentTypeID="0x0101001FEAAC943613D248A2F0B34AA9FCF3ED" ma:contentTypeVersion="1" ma:contentTypeDescription="Crear nuevo documento." ma:contentTypeScope="" ma:versionID="4cc05f43077ceec44bcb611d761801f6">
  <xsd:schema xmlns:xsd="http://www.w3.org/2001/XMLSchema" xmlns:xs="http://www.w3.org/2001/XMLSchema" xmlns:p="http://schemas.microsoft.com/office/2006/metadata/properties" xmlns:ns2="1a85e41c-7f35-477f-9a61-adfdd80e92e5" xmlns:ns3="5a5ca104-df35-4bd6-9718-447edd0d77ce" targetNamespace="http://schemas.microsoft.com/office/2006/metadata/properties" ma:root="true" ma:fieldsID="1a0596534743981f1b9715a912305ede" ns2:_="" ns3:_="">
    <xsd:import namespace="1a85e41c-7f35-477f-9a61-adfdd80e92e5"/>
    <xsd:import namespace="5a5ca104-df35-4bd6-9718-447edd0d77ce"/>
    <xsd:element name="properties">
      <xsd:complexType>
        <xsd:sequence>
          <xsd:element name="documentManagement">
            <xsd:complexType>
              <xsd:all>
                <xsd:element ref="ns2:_dlc_DocId" minOccurs="0"/>
                <xsd:element ref="ns2:_dlc_DocIdUrl" minOccurs="0"/>
                <xsd:element ref="ns2:_dlc_DocIdPersistId" minOccurs="0"/>
                <xsd:element ref="ns3:SharedWithUsers" minOccurs="0"/>
              </xsd:all>
            </xsd:complexType>
          </xsd:element>
        </xsd:sequence>
      </xsd:complexType>
    </xsd:element>
  </xsd:schema>
  <xsd:schema xmlns:xsd="http://www.w3.org/2001/XMLSchema" xmlns:xs="http://www.w3.org/2001/XMLSchema" xmlns:dms="http://schemas.microsoft.com/office/2006/documentManagement/types" xmlns:pc="http://schemas.microsoft.com/office/infopath/2007/PartnerControls" targetNamespace="1a85e41c-7f35-477f-9a61-adfdd80e92e5" elementFormDefault="qualified">
    <xsd:import namespace="http://schemas.microsoft.com/office/2006/documentManagement/types"/>
    <xsd:import namespace="http://schemas.microsoft.com/office/infopath/2007/PartnerControls"/>
    <xsd:element name="_dlc_DocId" ma:index="8" nillable="true" ma:displayName="Valor de Id. de documento" ma:description="El valor del identificador de documento asignado a este elemento." ma:internalName="_dlc_DocId" ma:readOnly="true">
      <xsd:simpleType>
        <xsd:restriction base="dms:Text"/>
      </xsd:simpleType>
    </xsd:element>
    <xsd:element name="_dlc_DocIdUrl" ma:index="9" nillable="true" ma:displayName="Id. de documento" ma:description="Vínculo permanente a este documento." ma:hidden="true" ma:internalName="_dlc_DocIdUrl" ma:readOnly="true">
      <xsd:complexType>
        <xsd:complexContent>
          <xsd:extension base="dms:URL">
            <xsd:sequence>
              <xsd:element name="Url" type="dms:ValidUrl" minOccurs="0" nillable="true"/>
              <xsd:element name="Description" type="xsd:string" nillable="true"/>
            </xsd:sequence>
          </xsd:extension>
        </xsd:complexContent>
      </xsd:complexType>
    </xsd:element>
    <xsd:element name="_dlc_DocIdPersistId" ma:index="10" nillable="true" ma:displayName="Identificador persistente" ma:description="Mantener el identificador al agregar." ma:hidden="true" ma:internalName="_dlc_DocIdPersistId" ma:readOnly="true">
      <xsd:simpleType>
        <xsd:restriction base="dms:Boolean"/>
      </xsd:simpleType>
    </xsd:element>
  </xsd:schema>
  <xsd:schema xmlns:xsd="http://www.w3.org/2001/XMLSchema" xmlns:xs="http://www.w3.org/2001/XMLSchema" xmlns:dms="http://schemas.microsoft.com/office/2006/documentManagement/types" xmlns:pc="http://schemas.microsoft.com/office/infopath/2007/PartnerControls" targetNamespace="5a5ca104-df35-4bd6-9718-447edd0d77ce" elementFormDefault="qualified">
    <xsd:import namespace="http://schemas.microsoft.com/office/2006/documentManagement/types"/>
    <xsd:import namespace="http://schemas.microsoft.com/office/infopath/2007/PartnerControls"/>
    <xsd:element name="SharedWithUsers" ma:index="11" nillable="true" ma:displayName="Compartido con" ma:internalName="SharedWithUsers" ma:readOnly="true">
      <xsd:complexType>
        <xsd:complexContent>
          <xsd:extension base="dms:UserMulti">
            <xsd:sequence>
              <xsd:element name="UserInfo" minOccurs="0" maxOccurs="unbounded">
                <xsd:complexType>
                  <xsd:sequence>
                    <xsd:element name="DisplayName" type="xsd:string" minOccurs="0"/>
                    <xsd:element name="AccountId" type="dms:UserId" minOccurs="0" nillable="true"/>
                    <xsd:element name="AccountType" type="xsd:string" minOccurs="0"/>
                  </xsd:sequence>
                </xsd:complexType>
              </xsd:element>
            </xsd:sequence>
          </xsd:extension>
        </xsd:complexContent>
      </xsd:complexType>
    </xsd:element>
  </xsd:schema>
  <xsd:schema xmlns="http://schemas.openxmlformats.org/package/2006/metadata/core-properties" xmlns:xsd="http://www.w3.org/2001/XMLSchema" xmlns:xsi="http://www.w3.org/2001/XMLSchema-instance" xmlns:dc="http://purl.org/dc/elements/1.1/" xmlns:dcterms="http://purl.org/dc/terms/" xmlns:odoc="http://schemas.microsoft.com/internal/obd" targetNamespace="http://schemas.openxmlformats.org/package/2006/metadata/core-properties" elementFormDefault="qualified" attributeFormDefault="unqualified" blockDefault="#all">
    <xsd:import namespace="http://purl.org/dc/elements/1.1/" schemaLocation="http://dublincore.org/schemas/xmls/qdc/2003/04/02/dc.xsd"/>
    <xsd:import namespace="http://purl.org/dc/terms/" schemaLocation="http://dublincore.org/schemas/xmls/qdc/2003/04/02/dcterms.xsd"/>
    <xsd:element name="coreProperties" type="CT_coreProperties"/>
    <xsd:complexType name="CT_coreProperties">
      <xsd:all>
        <xsd:element ref="dc:creator" minOccurs="0" maxOccurs="1"/>
        <xsd:element ref="dcterms:created" minOccurs="0" maxOccurs="1"/>
        <xsd:element ref="dc:identifier" minOccurs="0" maxOccurs="1"/>
        <xsd:element name="contentType" minOccurs="0" maxOccurs="1" type="xsd:string" ma:index="0" ma:displayName="Tipo de contenido"/>
        <xsd:element ref="dc:title" minOccurs="0" maxOccurs="1" ma:index="4" ma:displayName="Título"/>
        <xsd:element ref="dc:subject" minOccurs="0" maxOccurs="1"/>
        <xsd:element ref="dc:description" minOccurs="0" maxOccurs="1"/>
        <xsd:element name="keywords" minOccurs="0" maxOccurs="1" type="xsd:string"/>
        <xsd:element ref="dc:language" minOccurs="0" maxOccurs="1"/>
        <xsd:element name="category" minOccurs="0" maxOccurs="1" type="xsd:string"/>
        <xsd:element name="version" minOccurs="0" maxOccurs="1" type="xsd:string"/>
        <xsd:element name="revision" minOccurs="0" maxOccurs="1" type="xsd:string">
          <xsd:annotation>
            <xsd:documentation>
                        This value indicates the number of saves or revisions. The application is responsible for updating this value after each revision.
                    </xsd:documentation>
          </xsd:annotation>
        </xsd:element>
        <xsd:element name="lastModifiedBy" minOccurs="0" maxOccurs="1" type="xsd:string"/>
        <xsd:element ref="dcterms:modified" minOccurs="0" maxOccurs="1"/>
        <xsd:element name="contentStatus" minOccurs="0" maxOccurs="1" type="xsd:string"/>
      </xsd:all>
    </xsd:complexType>
  </xsd:schema>
  <xs:schema xmlns:pc="http://schemas.microsoft.com/office/infopath/2007/PartnerControls" xmlns:xs="http://www.w3.org/2001/XMLSchema" targetNamespace="http://schemas.microsoft.com/office/infopath/2007/PartnerControls" elementFormDefault="qualified" attributeFormDefault="unqualified">
    <xs:element name="Person">
      <xs:complexType>
        <xs:sequence>
          <xs:element ref="pc:DisplayName" minOccurs="0"/>
          <xs:element ref="pc:AccountId" minOccurs="0"/>
          <xs:element ref="pc:AccountType" minOccurs="0"/>
        </xs:sequence>
      </xs:complexType>
    </xs:element>
    <xs:element name="DisplayName" type="xs:string"/>
    <xs:element name="AccountId" type="xs:string"/>
    <xs:element name="AccountType" type="xs:string"/>
    <xs:element name="BDCAssociatedEntity">
      <xs:complexType>
        <xs:sequence>
          <xs:element ref="pc:BDCEntity" minOccurs="0" maxOccurs="unbounded"/>
        </xs:sequence>
        <xs:attribute ref="pc:EntityNamespace"/>
        <xs:attribute ref="pc:EntityName"/>
        <xs:attribute ref="pc:SystemInstanceName"/>
        <xs:attribute ref="pc:AssociationName"/>
      </xs:complexType>
    </xs:element>
    <xs:attribute name="EntityNamespace" type="xs:string"/>
    <xs:attribute name="EntityName" type="xs:string"/>
    <xs:attribute name="SystemInstanceName" type="xs:string"/>
    <xs:attribute name="AssociationName" type="xs:string"/>
    <xs:element name="BDCEntity">
      <xs:complexType>
        <xs:sequence>
          <xs:element ref="pc:EntityDisplayName" minOccurs="0"/>
          <xs:element ref="pc:EntityInstanceReference" minOccurs="0"/>
          <xs:element ref="pc:EntityId1" minOccurs="0"/>
          <xs:element ref="pc:EntityId2" minOccurs="0"/>
          <xs:element ref="pc:EntityId3" minOccurs="0"/>
          <xs:element ref="pc:EntityId4" minOccurs="0"/>
          <xs:element ref="pc:EntityId5" minOccurs="0"/>
        </xs:sequence>
      </xs:complexType>
    </xs:element>
    <xs:element name="EntityDisplayName" type="xs:string"/>
    <xs:element name="EntityInstanceReference" type="xs:string"/>
    <xs:element name="EntityId1" type="xs:string"/>
    <xs:element name="EntityId2" type="xs:string"/>
    <xs:element name="EntityId3" type="xs:string"/>
    <xs:element name="EntityId4" type="xs:string"/>
    <xs:element name="EntityId5" type="xs:string"/>
    <xs:element name="Terms">
      <xs:complexType>
        <xs:sequence>
          <xs:element ref="pc:TermInfo" minOccurs="0" maxOccurs="unbounded"/>
        </xs:sequence>
      </xs:complexType>
    </xs:element>
    <xs:element name="TermInfo">
      <xs:complexType>
        <xs:sequence>
          <xs:element ref="pc:TermName" minOccurs="0"/>
          <xs:element ref="pc:TermId" minOccurs="0"/>
        </xs:sequence>
      </xs:complexType>
    </xs:element>
    <xs:element name="TermName" type="xs:string"/>
    <xs:element name="TermId" type="xs:string"/>
  </xs:schema>
</ct:contentTypeSchema>
</file>

<file path=customXml/item4.xml><?xml version="1.0" encoding="utf-8"?>
<p:properties xmlns:p="http://schemas.microsoft.com/office/2006/metadata/properties" xmlns:xsi="http://www.w3.org/2001/XMLSchema-instance" xmlns:pc="http://schemas.microsoft.com/office/infopath/2007/PartnerControls">
  <documentManagement>
    <_dlc_DocId xmlns="1a85e41c-7f35-477f-9a61-adfdd80e92e5">T74XCEQN4ZUS-1785247120-3</_dlc_DocId>
    <_dlc_DocIdUrl xmlns="1a85e41c-7f35-477f-9a61-adfdd80e92e5">
      <Url>https://intranet.ccss.sa.cr/sitios/GerenciaGeneral/_layouts/15/DocIdRedir.aspx?ID=T74XCEQN4ZUS-1785247120-3</Url>
      <Description>T74XCEQN4ZUS-1785247120-3</Description>
    </_dlc_DocIdUrl>
    <SharedWithUsers xmlns="5a5ca104-df35-4bd6-9718-447edd0d77ce">
      <UserInfo>
        <DisplayName>Karol María Abarca González</DisplayName>
        <AccountId>1555</AccountId>
        <AccountType/>
      </UserInfo>
    </SharedWithUsers>
  </documentManagement>
</p:properties>
</file>

<file path=customXml/itemProps1.xml><?xml version="1.0" encoding="utf-8"?>
<ds:datastoreItem xmlns:ds="http://schemas.openxmlformats.org/officeDocument/2006/customXml" ds:itemID="{BDDF66FE-F72C-4E43-9870-D4693639A21F}">
  <ds:schemaRefs>
    <ds:schemaRef ds:uri="http://schemas.microsoft.com/sharepoint/events"/>
  </ds:schemaRefs>
</ds:datastoreItem>
</file>

<file path=customXml/itemProps2.xml><?xml version="1.0" encoding="utf-8"?>
<ds:datastoreItem xmlns:ds="http://schemas.openxmlformats.org/officeDocument/2006/customXml" ds:itemID="{C95F05F5-E13C-424B-81E8-B77CE2825F74}">
  <ds:schemaRefs>
    <ds:schemaRef ds:uri="http://schemas.microsoft.com/sharepoint/v3/contenttype/forms"/>
  </ds:schemaRefs>
</ds:datastoreItem>
</file>

<file path=customXml/itemProps3.xml><?xml version="1.0" encoding="utf-8"?>
<ds:datastoreItem xmlns:ds="http://schemas.openxmlformats.org/officeDocument/2006/customXml" ds:itemID="{2FD1FCBC-5C43-4142-ADFD-CD532824CA76}">
  <ds:schemaRefs>
    <ds:schemaRef ds:uri="http://schemas.microsoft.com/office/2006/metadata/contentType"/>
    <ds:schemaRef ds:uri="http://schemas.microsoft.com/office/2006/metadata/properties/metaAttributes"/>
    <ds:schemaRef ds:uri="http://www.w3.org/2001/XMLSchema"/>
    <ds:schemaRef ds:uri="http://schemas.microsoft.com/office/2006/metadata/properties"/>
    <ds:schemaRef ds:uri="1a85e41c-7f35-477f-9a61-adfdd80e92e5"/>
    <ds:schemaRef ds:uri="5a5ca104-df35-4bd6-9718-447edd0d77ce"/>
    <ds:schemaRef ds:uri="http://schemas.microsoft.com/office/2006/documentManagement/types"/>
    <ds:schemaRef ds:uri="http://schemas.microsoft.com/office/infopath/2007/PartnerControls"/>
    <ds:schemaRef ds:uri="http://schemas.openxmlformats.org/package/2006/metadata/core-properties"/>
    <ds:schemaRef ds:uri="http://purl.org/dc/elements/1.1/"/>
    <ds:schemaRef ds:uri="http://purl.org/dc/terms/"/>
    <ds:schemaRef ds:uri="http://schemas.microsoft.com/internal/obd"/>
  </ds:schemaRefs>
</ds:datastoreItem>
</file>

<file path=customXml/itemProps4.xml><?xml version="1.0" encoding="utf-8"?>
<ds:datastoreItem xmlns:ds="http://schemas.openxmlformats.org/officeDocument/2006/customXml" ds:itemID="{6E98E0FF-C0E1-4F73-97E2-6E3A8D29B1B9}">
  <ds:schemaRefs>
    <ds:schemaRef ds:uri="http://schemas.microsoft.com/office/2006/metadata/properties"/>
    <ds:schemaRef ds:uri="http://schemas.microsoft.com/office/infopath/2007/PartnerControls"/>
    <ds:schemaRef ds:uri="1a85e41c-7f35-477f-9a61-adfdd80e92e5"/>
    <ds:schemaRef ds:uri="5a5ca104-df35-4bd6-9718-447edd0d77ce"/>
  </ds:schemaRefs>
</ds:datastoreItem>
</file>

<file path=docProps/app.xml><?xml version="1.0" encoding="utf-8"?>
<Properties xmlns="http://schemas.openxmlformats.org/officeDocument/2006/extended-properties" xmlns:vt="http://schemas.openxmlformats.org/officeDocument/2006/docPropsVTypes">
  <Template>TF16412207 (1)</Template>
  <TotalTime>0</TotalTime>
  <Pages>2</Pages>
  <Words>3674</Words>
  <Characters>20209</Characters>
  <Application>Microsoft Office Word</Application>
  <DocSecurity>0</DocSecurity>
  <Lines>168</Lines>
  <Paragraphs>47</Paragraphs>
  <ScaleCrop>false</ScaleCrop>
  <HeadingPairs>
    <vt:vector size="4" baseType="variant">
      <vt:variant>
        <vt:lpstr>Título</vt:lpstr>
      </vt:variant>
      <vt:variant>
        <vt:i4>1</vt:i4>
      </vt:variant>
      <vt:variant>
        <vt:lpstr>Title</vt:lpstr>
      </vt:variant>
      <vt:variant>
        <vt:i4>1</vt:i4>
      </vt:variant>
    </vt:vector>
  </HeadingPairs>
  <TitlesOfParts>
    <vt:vector size="2" baseType="lpstr">
      <vt:lpstr/>
      <vt:lpstr/>
    </vt:vector>
  </TitlesOfParts>
  <Company/>
  <LinksUpToDate>false</LinksUpToDate>
  <CharactersWithSpaces>23836</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
  <cp:keywords/>
  <dc:description/>
  <cp:lastModifiedBy/>
  <cp:revision>1</cp:revision>
  <dcterms:created xsi:type="dcterms:W3CDTF">2022-11-22T14:44:00Z</dcterms:created>
  <dcterms:modified xsi:type="dcterms:W3CDTF">2022-12-21T13:44:00Z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ContentTypeId">
    <vt:lpwstr>0x0101001FEAAC943613D248A2F0B34AA9FCF3ED</vt:lpwstr>
  </property>
  <property fmtid="{D5CDD505-2E9C-101B-9397-08002B2CF9AE}" pid="3" name="_dlc_DocIdItemGuid">
    <vt:lpwstr>55cbc536-3646-4836-a516-8404806f16e6</vt:lpwstr>
  </property>
</Properties>
</file>